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14B9" w14:textId="38D9AC36" w:rsidR="00824338" w:rsidRPr="00824338" w:rsidRDefault="00824338" w:rsidP="00824338">
      <w:pPr>
        <w:widowControl/>
        <w:shd w:val="clear" w:color="auto" w:fill="FFFFFF"/>
        <w:spacing w:after="0" w:line="240" w:lineRule="auto"/>
        <w:jc w:val="center"/>
        <w:outlineLvl w:val="2"/>
        <w:rPr>
          <w:rFonts w:ascii="inherit" w:eastAsia="微软雅黑" w:hAnsi="inherit" w:cs="宋体"/>
          <w:color w:val="393939"/>
          <w:kern w:val="0"/>
          <w:sz w:val="33"/>
          <w:szCs w:val="33"/>
          <w14:ligatures w14:val="none"/>
        </w:rPr>
      </w:pPr>
      <w:r w:rsidRPr="00824338">
        <w:rPr>
          <w:rFonts w:ascii="inherit" w:eastAsia="微软雅黑" w:hAnsi="inherit" w:cs="宋体"/>
          <w:color w:val="393939"/>
          <w:kern w:val="0"/>
          <w:sz w:val="33"/>
          <w:szCs w:val="33"/>
          <w:u w:val="single"/>
          <w14:ligatures w14:val="none"/>
        </w:rPr>
        <w:t>国家骨干通信网工程（太原局管段）及铁路专用通信光缆工程（太原局管段）</w:t>
      </w:r>
      <w:r w:rsidRPr="00824338">
        <w:rPr>
          <w:rFonts w:ascii="inherit" w:eastAsia="微软雅黑" w:hAnsi="inherit" w:cs="宋体"/>
          <w:color w:val="393939"/>
          <w:kern w:val="0"/>
          <w:sz w:val="33"/>
          <w:szCs w:val="33"/>
          <w14:ligatures w14:val="none"/>
        </w:rPr>
        <w:t>施工（总价承包）</w:t>
      </w:r>
      <w:r w:rsidRPr="00824338">
        <w:rPr>
          <w:rFonts w:ascii="inherit" w:eastAsia="微软雅黑" w:hAnsi="inherit" w:cs="宋体"/>
          <w:color w:val="393939"/>
          <w:kern w:val="0"/>
          <w:sz w:val="33"/>
          <w:szCs w:val="33"/>
          <w14:ligatures w14:val="none"/>
        </w:rPr>
        <w:t> </w:t>
      </w:r>
      <w:r w:rsidRPr="00824338">
        <w:rPr>
          <w:rFonts w:ascii="inherit" w:eastAsia="微软雅黑" w:hAnsi="inherit" w:cs="宋体"/>
          <w:color w:val="393939"/>
          <w:kern w:val="0"/>
          <w:sz w:val="33"/>
          <w:szCs w:val="33"/>
          <w14:ligatures w14:val="none"/>
        </w:rPr>
        <w:t>招标公告</w:t>
      </w:r>
    </w:p>
    <w:p w14:paraId="7251CBE1" w14:textId="77777777" w:rsidR="00824338" w:rsidRPr="00824338" w:rsidRDefault="00824338" w:rsidP="00824338">
      <w:pPr>
        <w:widowControl/>
        <w:spacing w:after="0" w:line="240" w:lineRule="auto"/>
        <w:rPr>
          <w:rFonts w:ascii="宋体" w:eastAsia="宋体" w:hAnsi="宋体" w:cs="宋体"/>
          <w:kern w:val="0"/>
          <w:sz w:val="24"/>
          <w14:ligatures w14:val="none"/>
        </w:rPr>
      </w:pPr>
    </w:p>
    <w:p w14:paraId="47076C4D" w14:textId="77777777" w:rsidR="00824338" w:rsidRPr="00824338" w:rsidRDefault="00824338" w:rsidP="00824338">
      <w:pPr>
        <w:widowControl/>
        <w:shd w:val="clear" w:color="auto" w:fill="FFFFFF"/>
        <w:spacing w:after="0" w:line="240" w:lineRule="auto"/>
        <w:jc w:val="center"/>
        <w:outlineLvl w:val="2"/>
        <w:rPr>
          <w:rFonts w:ascii="微软雅黑" w:eastAsia="微软雅黑" w:hAnsi="微软雅黑" w:cs="宋体"/>
          <w:color w:val="393939"/>
          <w:kern w:val="0"/>
          <w:sz w:val="21"/>
          <w:szCs w:val="21"/>
          <w:u w:val="single"/>
          <w14:ligatures w14:val="none"/>
        </w:rPr>
      </w:pPr>
      <w:r w:rsidRPr="00824338">
        <w:rPr>
          <w:rFonts w:ascii="微软雅黑" w:eastAsia="微软雅黑" w:hAnsi="微软雅黑" w:cs="宋体"/>
          <w:color w:val="393939"/>
          <w:kern w:val="0"/>
          <w:sz w:val="21"/>
          <w:szCs w:val="21"/>
          <w:u w:val="single"/>
          <w14:ligatures w14:val="none"/>
        </w:rPr>
        <w:t>招标编号：</w:t>
      </w:r>
    </w:p>
    <w:p w14:paraId="6544007E" w14:textId="77777777" w:rsidR="00824338" w:rsidRPr="00824338" w:rsidRDefault="00824338" w:rsidP="00824338">
      <w:pPr>
        <w:widowControl/>
        <w:shd w:val="clear" w:color="auto" w:fill="FFFFFF"/>
        <w:spacing w:after="0" w:line="240" w:lineRule="auto"/>
        <w:jc w:val="center"/>
        <w:outlineLvl w:val="2"/>
        <w:rPr>
          <w:rFonts w:ascii="微软雅黑" w:eastAsia="微软雅黑" w:hAnsi="微软雅黑" w:cs="宋体"/>
          <w:color w:val="393939"/>
          <w:kern w:val="0"/>
          <w:sz w:val="21"/>
          <w:szCs w:val="21"/>
          <w:u w:val="single"/>
          <w14:ligatures w14:val="none"/>
        </w:rPr>
      </w:pPr>
      <w:r w:rsidRPr="00824338">
        <w:rPr>
          <w:rFonts w:ascii="微软雅黑" w:eastAsia="微软雅黑" w:hAnsi="微软雅黑" w:cs="宋体"/>
          <w:color w:val="393939"/>
          <w:kern w:val="0"/>
          <w:sz w:val="21"/>
          <w:szCs w:val="21"/>
          <w:u w:val="single"/>
          <w14:ligatures w14:val="none"/>
        </w:rPr>
        <w:t>（本次招标采用电子化形式）</w:t>
      </w:r>
    </w:p>
    <w:p w14:paraId="62FC5142" w14:textId="77777777" w:rsidR="00824338" w:rsidRPr="00824338" w:rsidRDefault="00824338" w:rsidP="00824338">
      <w:pPr>
        <w:widowControl/>
        <w:shd w:val="clear" w:color="auto" w:fill="FFFFFF"/>
        <w:spacing w:after="0" w:line="240" w:lineRule="auto"/>
        <w:outlineLvl w:val="2"/>
        <w:rPr>
          <w:rFonts w:ascii="inherit" w:eastAsia="微软雅黑" w:hAnsi="inherit" w:cs="宋体"/>
          <w:color w:val="393939"/>
          <w:kern w:val="0"/>
          <w:sz w:val="33"/>
          <w:szCs w:val="33"/>
          <w14:ligatures w14:val="none"/>
        </w:rPr>
      </w:pPr>
      <w:r w:rsidRPr="00824338">
        <w:rPr>
          <w:rFonts w:ascii="inherit" w:eastAsia="微软雅黑" w:hAnsi="inherit" w:cs="宋体"/>
          <w:color w:val="393939"/>
          <w:kern w:val="0"/>
          <w:sz w:val="33"/>
          <w:szCs w:val="33"/>
          <w14:ligatures w14:val="none"/>
        </w:rPr>
        <w:t xml:space="preserve">1. </w:t>
      </w:r>
      <w:r w:rsidRPr="00824338">
        <w:rPr>
          <w:rFonts w:ascii="inherit" w:eastAsia="微软雅黑" w:hAnsi="inherit" w:cs="宋体"/>
          <w:color w:val="393939"/>
          <w:kern w:val="0"/>
          <w:sz w:val="33"/>
          <w:szCs w:val="33"/>
          <w14:ligatures w14:val="none"/>
        </w:rPr>
        <w:t>招标条件</w:t>
      </w:r>
    </w:p>
    <w:p w14:paraId="04C64126" w14:textId="77777777" w:rsidR="00824338" w:rsidRPr="00824338" w:rsidRDefault="00824338" w:rsidP="00824338">
      <w:pPr>
        <w:widowControl/>
        <w:shd w:val="clear" w:color="auto" w:fill="FFFFFF"/>
        <w:spacing w:after="0" w:line="525" w:lineRule="atLeast"/>
        <w:rPr>
          <w:rFonts w:ascii="微软雅黑" w:eastAsia="微软雅黑" w:hAnsi="微软雅黑" w:cs="宋体"/>
          <w:color w:val="393939"/>
          <w:kern w:val="0"/>
          <w:sz w:val="21"/>
          <w:szCs w:val="21"/>
          <w14:ligatures w14:val="none"/>
        </w:rPr>
      </w:pPr>
      <w:r w:rsidRPr="00824338">
        <w:rPr>
          <w:rFonts w:ascii="微软雅黑" w:eastAsia="微软雅黑" w:hAnsi="微软雅黑" w:cs="宋体" w:hint="eastAsia"/>
          <w:color w:val="393939"/>
          <w:kern w:val="0"/>
          <w:sz w:val="21"/>
          <w:szCs w:val="21"/>
          <w14:ligatures w14:val="none"/>
        </w:rPr>
        <w:t>      本建设项目</w:t>
      </w:r>
      <w:r w:rsidRPr="00824338">
        <w:rPr>
          <w:rFonts w:ascii="微软雅黑" w:eastAsia="微软雅黑" w:hAnsi="微软雅黑" w:cs="宋体" w:hint="eastAsia"/>
          <w:color w:val="393939"/>
          <w:kern w:val="0"/>
          <w:sz w:val="21"/>
          <w:szCs w:val="21"/>
          <w:u w:val="single"/>
          <w14:ligatures w14:val="none"/>
        </w:rPr>
        <w:t>  国家骨干通信网工程（太原局管段）及铁路专用通信光缆工程（太原局管段）  </w:t>
      </w:r>
      <w:r w:rsidRPr="00824338">
        <w:rPr>
          <w:rFonts w:ascii="微软雅黑" w:eastAsia="微软雅黑" w:hAnsi="微软雅黑" w:cs="宋体" w:hint="eastAsia"/>
          <w:color w:val="393939"/>
          <w:kern w:val="0"/>
          <w:sz w:val="21"/>
          <w:szCs w:val="21"/>
          <w14:ligatures w14:val="none"/>
        </w:rPr>
        <w:t>已由</w:t>
      </w:r>
      <w:r w:rsidRPr="00824338">
        <w:rPr>
          <w:rFonts w:ascii="微软雅黑" w:eastAsia="微软雅黑" w:hAnsi="微软雅黑" w:cs="宋体" w:hint="eastAsia"/>
          <w:color w:val="393939"/>
          <w:kern w:val="0"/>
          <w:sz w:val="21"/>
          <w:szCs w:val="21"/>
          <w:u w:val="single"/>
          <w14:ligatures w14:val="none"/>
        </w:rPr>
        <w:t>   中国铁道科学研究院集团有限公司、中国广电网络股份有限公司  </w:t>
      </w:r>
      <w:r w:rsidRPr="00824338">
        <w:rPr>
          <w:rFonts w:ascii="微软雅黑" w:eastAsia="微软雅黑" w:hAnsi="微软雅黑" w:cs="宋体" w:hint="eastAsia"/>
          <w:color w:val="393939"/>
          <w:kern w:val="0"/>
          <w:sz w:val="21"/>
          <w:szCs w:val="21"/>
          <w14:ligatures w14:val="none"/>
        </w:rPr>
        <w:t> 以 </w:t>
      </w:r>
      <w:r w:rsidRPr="00824338">
        <w:rPr>
          <w:rFonts w:ascii="微软雅黑" w:eastAsia="微软雅黑" w:hAnsi="微软雅黑" w:cs="宋体" w:hint="eastAsia"/>
          <w:color w:val="393939"/>
          <w:kern w:val="0"/>
          <w:sz w:val="21"/>
          <w:szCs w:val="21"/>
          <w:u w:val="single"/>
          <w14:ligatures w14:val="none"/>
        </w:rPr>
        <w:t>  《铁科院集团公司关于铁路专用通信光缆工程可行性研究报告的批复》、《中国广电网络股份有限公司2024年第九次总经理办公会纪要》     科研财函〔2024〕484号、（总经办纪〔2024〕9号）  </w:t>
      </w:r>
      <w:r w:rsidRPr="00824338">
        <w:rPr>
          <w:rFonts w:ascii="微软雅黑" w:eastAsia="微软雅黑" w:hAnsi="微软雅黑" w:cs="宋体" w:hint="eastAsia"/>
          <w:color w:val="393939"/>
          <w:kern w:val="0"/>
          <w:sz w:val="21"/>
          <w:szCs w:val="21"/>
          <w14:ligatures w14:val="none"/>
        </w:rPr>
        <w:t>批准建设，建设单位为</w:t>
      </w:r>
      <w:r w:rsidRPr="00824338">
        <w:rPr>
          <w:rFonts w:ascii="微软雅黑" w:eastAsia="微软雅黑" w:hAnsi="微软雅黑" w:cs="宋体" w:hint="eastAsia"/>
          <w:color w:val="393939"/>
          <w:kern w:val="0"/>
          <w:sz w:val="21"/>
          <w:szCs w:val="21"/>
          <w:u w:val="single"/>
          <w14:ligatures w14:val="none"/>
        </w:rPr>
        <w:t>  大西铁路客运专线有限责任公司   </w:t>
      </w:r>
      <w:r w:rsidRPr="00824338">
        <w:rPr>
          <w:rFonts w:ascii="微软雅黑" w:eastAsia="微软雅黑" w:hAnsi="微软雅黑" w:cs="宋体" w:hint="eastAsia"/>
          <w:color w:val="393939"/>
          <w:kern w:val="0"/>
          <w:sz w:val="21"/>
          <w:szCs w:val="21"/>
          <w14:ligatures w14:val="none"/>
        </w:rPr>
        <w:t>，建设资金来自</w:t>
      </w:r>
      <w:r w:rsidRPr="00824338">
        <w:rPr>
          <w:rFonts w:ascii="微软雅黑" w:eastAsia="微软雅黑" w:hAnsi="微软雅黑" w:cs="宋体" w:hint="eastAsia"/>
          <w:color w:val="393939"/>
          <w:kern w:val="0"/>
          <w:sz w:val="21"/>
          <w:szCs w:val="21"/>
          <w:u w:val="single"/>
          <w14:ligatures w14:val="none"/>
        </w:rPr>
        <w:t>  使用路外企业自筹资金和中国铁路网络有限公司自筹资金  </w:t>
      </w:r>
      <w:r w:rsidRPr="00824338">
        <w:rPr>
          <w:rFonts w:ascii="微软雅黑" w:eastAsia="微软雅黑" w:hAnsi="微软雅黑" w:cs="宋体" w:hint="eastAsia"/>
          <w:color w:val="393939"/>
          <w:kern w:val="0"/>
          <w:sz w:val="21"/>
          <w:szCs w:val="21"/>
          <w14:ligatures w14:val="none"/>
        </w:rPr>
        <w:t>，项目出资比例为</w:t>
      </w:r>
      <w:r w:rsidRPr="00824338">
        <w:rPr>
          <w:rFonts w:ascii="微软雅黑" w:eastAsia="微软雅黑" w:hAnsi="微软雅黑" w:cs="宋体" w:hint="eastAsia"/>
          <w:color w:val="393939"/>
          <w:kern w:val="0"/>
          <w:sz w:val="21"/>
          <w:szCs w:val="21"/>
          <w:u w:val="single"/>
          <w14:ligatures w14:val="none"/>
        </w:rPr>
        <w:t>   100%自筹资金  </w:t>
      </w:r>
      <w:r w:rsidRPr="00824338">
        <w:rPr>
          <w:rFonts w:ascii="微软雅黑" w:eastAsia="微软雅黑" w:hAnsi="微软雅黑" w:cs="宋体" w:hint="eastAsia"/>
          <w:color w:val="393939"/>
          <w:kern w:val="0"/>
          <w:sz w:val="21"/>
          <w:szCs w:val="21"/>
          <w14:ligatures w14:val="none"/>
        </w:rPr>
        <w:t>，资金已落实，施工图设计文件完备， 招标人为</w:t>
      </w:r>
      <w:r w:rsidRPr="00824338">
        <w:rPr>
          <w:rFonts w:ascii="微软雅黑" w:eastAsia="微软雅黑" w:hAnsi="微软雅黑" w:cs="宋体" w:hint="eastAsia"/>
          <w:color w:val="393939"/>
          <w:kern w:val="0"/>
          <w:sz w:val="21"/>
          <w:szCs w:val="21"/>
          <w:u w:val="single"/>
          <w14:ligatures w14:val="none"/>
        </w:rPr>
        <w:t>  大西铁路客运专线有限责任公司  </w:t>
      </w:r>
      <w:r w:rsidRPr="00824338">
        <w:rPr>
          <w:rFonts w:ascii="微软雅黑" w:eastAsia="微软雅黑" w:hAnsi="微软雅黑" w:cs="宋体" w:hint="eastAsia"/>
          <w:color w:val="393939"/>
          <w:kern w:val="0"/>
          <w:sz w:val="21"/>
          <w:szCs w:val="21"/>
          <w14:ligatures w14:val="none"/>
        </w:rPr>
        <w:t> 。本次招标项目已具备法定招标条件，现进行公开招标， 特邀请有意向的投标人参加投标。</w:t>
      </w:r>
    </w:p>
    <w:p w14:paraId="44BDFF0F" w14:textId="77777777" w:rsidR="00824338" w:rsidRPr="00824338" w:rsidRDefault="00824338" w:rsidP="00824338">
      <w:pPr>
        <w:widowControl/>
        <w:shd w:val="clear" w:color="auto" w:fill="FFFFFF"/>
        <w:spacing w:after="0" w:line="240" w:lineRule="auto"/>
        <w:outlineLvl w:val="2"/>
        <w:rPr>
          <w:rFonts w:ascii="inherit" w:eastAsia="微软雅黑" w:hAnsi="inherit" w:cs="宋体" w:hint="eastAsia"/>
          <w:color w:val="393939"/>
          <w:kern w:val="0"/>
          <w:sz w:val="33"/>
          <w:szCs w:val="33"/>
          <w14:ligatures w14:val="none"/>
        </w:rPr>
      </w:pPr>
      <w:r w:rsidRPr="00824338">
        <w:rPr>
          <w:rFonts w:ascii="inherit" w:eastAsia="微软雅黑" w:hAnsi="inherit" w:cs="宋体"/>
          <w:color w:val="393939"/>
          <w:kern w:val="0"/>
          <w:sz w:val="33"/>
          <w:szCs w:val="33"/>
          <w14:ligatures w14:val="none"/>
        </w:rPr>
        <w:t xml:space="preserve">2. </w:t>
      </w:r>
      <w:r w:rsidRPr="00824338">
        <w:rPr>
          <w:rFonts w:ascii="inherit" w:eastAsia="微软雅黑" w:hAnsi="inherit" w:cs="宋体"/>
          <w:color w:val="393939"/>
          <w:kern w:val="0"/>
          <w:sz w:val="33"/>
          <w:szCs w:val="33"/>
          <w14:ligatures w14:val="none"/>
        </w:rPr>
        <w:t>项目概况与招标范围</w:t>
      </w:r>
    </w:p>
    <w:p w14:paraId="47EEBB64" w14:textId="3FFDE59D" w:rsidR="00824338" w:rsidRPr="00824338" w:rsidRDefault="00824338" w:rsidP="00824338">
      <w:pPr>
        <w:widowControl/>
        <w:shd w:val="clear" w:color="auto" w:fill="FFFFFF"/>
        <w:spacing w:after="0" w:line="525" w:lineRule="atLeast"/>
        <w:rPr>
          <w:rFonts w:ascii="微软雅黑" w:eastAsia="微软雅黑" w:hAnsi="微软雅黑" w:cs="宋体"/>
          <w:color w:val="393939"/>
          <w:kern w:val="0"/>
          <w:sz w:val="21"/>
          <w:szCs w:val="21"/>
          <w14:ligatures w14:val="none"/>
        </w:rPr>
      </w:pPr>
      <w:r w:rsidRPr="00824338">
        <w:rPr>
          <w:rFonts w:ascii="微软雅黑" w:eastAsia="微软雅黑" w:hAnsi="微软雅黑" w:cs="宋体" w:hint="eastAsia"/>
          <w:color w:val="393939"/>
          <w:kern w:val="0"/>
          <w:sz w:val="21"/>
          <w:szCs w:val="21"/>
          <w14:ligatures w14:val="none"/>
        </w:rPr>
        <w:t>      2.1 项目概况</w:t>
      </w:r>
      <w:r w:rsidRPr="00824338">
        <w:rPr>
          <w:rFonts w:ascii="微软雅黑" w:eastAsia="微软雅黑" w:hAnsi="微软雅黑" w:cs="宋体" w:hint="eastAsia"/>
          <w:color w:val="393939"/>
          <w:kern w:val="0"/>
          <w:sz w:val="21"/>
          <w:szCs w:val="21"/>
          <w14:ligatures w14:val="none"/>
        </w:rPr>
        <w:br/>
        <w:t>      建设地点：</w:t>
      </w:r>
      <w:r w:rsidRPr="00824338">
        <w:rPr>
          <w:rFonts w:ascii="微软雅黑" w:eastAsia="微软雅黑" w:hAnsi="微软雅黑" w:cs="宋体" w:hint="eastAsia"/>
          <w:color w:val="393939"/>
          <w:kern w:val="0"/>
          <w:sz w:val="21"/>
          <w:szCs w:val="21"/>
          <w:u w:val="single"/>
          <w14:ligatures w14:val="none"/>
        </w:rPr>
        <w:t>  内蒙古乌兰察布市、山西省大同、朔州、忻州、太原、晋中、临汾、运城等地市。  </w:t>
      </w:r>
      <w:r w:rsidRPr="00824338">
        <w:rPr>
          <w:rFonts w:ascii="微软雅黑" w:eastAsia="微软雅黑" w:hAnsi="微软雅黑" w:cs="宋体" w:hint="eastAsia"/>
          <w:color w:val="393939"/>
          <w:kern w:val="0"/>
          <w:sz w:val="21"/>
          <w:szCs w:val="21"/>
          <w14:ligatures w14:val="none"/>
        </w:rPr>
        <w:t>。</w:t>
      </w:r>
      <w:r w:rsidRPr="00824338">
        <w:rPr>
          <w:rFonts w:ascii="微软雅黑" w:eastAsia="微软雅黑" w:hAnsi="微软雅黑" w:cs="宋体" w:hint="eastAsia"/>
          <w:color w:val="393939"/>
          <w:kern w:val="0"/>
          <w:sz w:val="21"/>
          <w:szCs w:val="21"/>
          <w14:ligatures w14:val="none"/>
        </w:rPr>
        <w:br/>
        <w:t>      建设规模：</w:t>
      </w:r>
      <w:r w:rsidRPr="00824338">
        <w:rPr>
          <w:rFonts w:ascii="微软雅黑" w:eastAsia="微软雅黑" w:hAnsi="微软雅黑" w:cs="宋体" w:hint="eastAsia"/>
          <w:color w:val="393939"/>
          <w:kern w:val="0"/>
          <w:sz w:val="21"/>
          <w:szCs w:val="21"/>
          <w:u w:val="single"/>
          <w14:ligatures w14:val="none"/>
        </w:rPr>
        <w:t>  国家骨干通信网工程（太原局管段）及铁路专用通信光缆工程（太原局管段）起自呼和浩特/太原局界，沿乌大、大张、大西高铁进行敷设至大西高铁太原局/西安局界，项目经山西省大同、朔州、忻州、太原、晋中、临汾、运城等地市。同槽同期敷设288</w:t>
      </w:r>
      <w:r w:rsidRPr="00824338">
        <w:rPr>
          <w:rFonts w:ascii="微软雅黑" w:eastAsia="微软雅黑" w:hAnsi="微软雅黑" w:cs="宋体" w:hint="eastAsia"/>
          <w:color w:val="393939"/>
          <w:kern w:val="0"/>
          <w:sz w:val="21"/>
          <w:szCs w:val="21"/>
          <w:u w:val="single"/>
          <w14:ligatures w14:val="none"/>
        </w:rPr>
        <w:lastRenderedPageBreak/>
        <w:t>芯光缆817.697km、48芯光缆约830.497km，沿线设中继机房。  </w:t>
      </w:r>
      <w:r w:rsidRPr="00824338">
        <w:rPr>
          <w:rFonts w:ascii="微软雅黑" w:eastAsia="微软雅黑" w:hAnsi="微软雅黑" w:cs="宋体" w:hint="eastAsia"/>
          <w:color w:val="393939"/>
          <w:kern w:val="0"/>
          <w:sz w:val="21"/>
          <w:szCs w:val="21"/>
          <w14:ligatures w14:val="none"/>
        </w:rPr>
        <w:t>。</w:t>
      </w:r>
      <w:r w:rsidRPr="00824338">
        <w:rPr>
          <w:rFonts w:ascii="微软雅黑" w:eastAsia="微软雅黑" w:hAnsi="微软雅黑" w:cs="宋体" w:hint="eastAsia"/>
          <w:color w:val="393939"/>
          <w:kern w:val="0"/>
          <w:sz w:val="21"/>
          <w:szCs w:val="21"/>
          <w14:ligatures w14:val="none"/>
        </w:rPr>
        <w:br/>
        <w:t>      2.2 招标范围</w:t>
      </w:r>
      <w:r w:rsidRPr="00824338">
        <w:rPr>
          <w:rFonts w:ascii="微软雅黑" w:eastAsia="微软雅黑" w:hAnsi="微软雅黑" w:cs="宋体" w:hint="eastAsia"/>
          <w:color w:val="393939"/>
          <w:kern w:val="0"/>
          <w:sz w:val="21"/>
          <w:szCs w:val="21"/>
          <w14:ligatures w14:val="none"/>
        </w:rPr>
        <w:br/>
        <w:t>      招标范围：</w:t>
      </w:r>
      <w:r w:rsidRPr="00824338">
        <w:rPr>
          <w:rFonts w:ascii="微软雅黑" w:eastAsia="微软雅黑" w:hAnsi="微软雅黑" w:cs="宋体" w:hint="eastAsia"/>
          <w:color w:val="393939"/>
          <w:kern w:val="0"/>
          <w:sz w:val="21"/>
          <w:szCs w:val="21"/>
          <w:u w:val="single"/>
          <w14:ligatures w14:val="none"/>
        </w:rPr>
        <w:t>  （1）国家骨干通信网工程（太原局管段）：呼和浩特/太原局界（乌大K65+346）至太原局/西安局界（大西高铁K691+324）敷设288芯光缆817.697km。（2）铁路专用通信光缆工程（太原局管段）：呼和浩特/太原局界（乌大K65+346）至太原局/西安局界（大西高铁K691+324），48芯光缆敷设长度约830.497km。  </w:t>
      </w:r>
      <w:r w:rsidRPr="00824338">
        <w:rPr>
          <w:rFonts w:ascii="微软雅黑" w:eastAsia="微软雅黑" w:hAnsi="微软雅黑" w:cs="宋体" w:hint="eastAsia"/>
          <w:color w:val="393939"/>
          <w:kern w:val="0"/>
          <w:sz w:val="21"/>
          <w:szCs w:val="21"/>
          <w14:ligatures w14:val="none"/>
        </w:rPr>
        <w:t>。</w:t>
      </w:r>
      <w:r w:rsidRPr="00824338">
        <w:rPr>
          <w:rFonts w:ascii="微软雅黑" w:eastAsia="微软雅黑" w:hAnsi="微软雅黑" w:cs="宋体" w:hint="eastAsia"/>
          <w:color w:val="393939"/>
          <w:kern w:val="0"/>
          <w:sz w:val="21"/>
          <w:szCs w:val="21"/>
          <w14:ligatures w14:val="none"/>
        </w:rPr>
        <w:br/>
        <w:t>      标段划分：本次招标共分为</w:t>
      </w:r>
      <w:r w:rsidRPr="00824338">
        <w:rPr>
          <w:rFonts w:ascii="微软雅黑" w:eastAsia="微软雅黑" w:hAnsi="微软雅黑" w:cs="宋体" w:hint="eastAsia"/>
          <w:color w:val="393939"/>
          <w:kern w:val="0"/>
          <w:sz w:val="21"/>
          <w:szCs w:val="21"/>
          <w:u w:val="single"/>
          <w14:ligatures w14:val="none"/>
        </w:rPr>
        <w:t>  4  </w:t>
      </w:r>
      <w:r w:rsidRPr="00824338">
        <w:rPr>
          <w:rFonts w:ascii="微软雅黑" w:eastAsia="微软雅黑" w:hAnsi="微软雅黑" w:cs="宋体" w:hint="eastAsia"/>
          <w:color w:val="393939"/>
          <w:kern w:val="0"/>
          <w:sz w:val="21"/>
          <w:szCs w:val="21"/>
          <w14:ligatures w14:val="none"/>
        </w:rPr>
        <w:t>个标段，标段号： </w:t>
      </w:r>
      <w:r w:rsidRPr="00824338">
        <w:rPr>
          <w:rFonts w:ascii="微软雅黑" w:eastAsia="微软雅黑" w:hAnsi="微软雅黑" w:cs="宋体" w:hint="eastAsia"/>
          <w:color w:val="393939"/>
          <w:kern w:val="0"/>
          <w:sz w:val="21"/>
          <w:szCs w:val="21"/>
          <w:u w:val="single"/>
          <w14:ligatures w14:val="none"/>
        </w:rPr>
        <w:t>  GLSG1，GLSG2，GLSG3，GLSG4  </w:t>
      </w:r>
      <w:r w:rsidRPr="00824338">
        <w:rPr>
          <w:rFonts w:ascii="微软雅黑" w:eastAsia="微软雅黑" w:hAnsi="微软雅黑" w:cs="宋体" w:hint="eastAsia"/>
          <w:color w:val="393939"/>
          <w:kern w:val="0"/>
          <w:sz w:val="21"/>
          <w:szCs w:val="21"/>
          <w14:ligatures w14:val="none"/>
        </w:rPr>
        <w:br/>
        <w:t>      2.2.1   GLSG1，工程数量为：（1）国家骨干通信网工程（太原局管段）敷设288芯光缆207.363km。（2）铁路专用通信光缆工程（太原局管段）敷设48芯光缆敷设长度约209.763km，里程/范围：（1）国家骨干通信网工程（太原局管段）：呼和浩特/太原局界（乌大K65+346）至朔州东-雁门关站间大西下行线1179信号点（大西高铁K117+996）；（2）铁路专用通信光缆工程（太原局管段）：呼和浩特/太原局界（乌大K66+200）至朔州东-雁门关站间大西下行线1179信号点（大西高铁K117+996）。</w:t>
      </w:r>
      <w:r w:rsidRPr="00824338">
        <w:rPr>
          <w:rFonts w:ascii="微软雅黑" w:eastAsia="微软雅黑" w:hAnsi="微软雅黑" w:cs="宋体" w:hint="eastAsia"/>
          <w:color w:val="393939"/>
          <w:kern w:val="0"/>
          <w:sz w:val="21"/>
          <w:szCs w:val="21"/>
          <w14:ligatures w14:val="none"/>
        </w:rPr>
        <w:br/>
        <w:t>      2.2.2   GLSG2，工程数量为：（1）国家骨干通信网工程（太原局管段）敷设288芯光缆178.871km。（2）铁路专用通信光缆工程（太原局管段）敷设48芯光缆敷设长度约183.871km，里程/范围：（1）国家骨干通信网工程（太原局管段）：朔州东-雁门关站间大西下行线1179信号点（大西高铁K117+996）至太原南大西场-晋中大西场间大西高速下行线2839通过信号机（大西高铁k283+911）。（2）铁路专用通信光缆工程（太原局管段）：朔州东-雁门关站间大西下行线1179信号点（大西高铁K117+996）至太原南大西场-晋中大西场间大西高速下行线2839通过信号机（大西高铁k283+911）。</w:t>
      </w:r>
      <w:r w:rsidRPr="00824338">
        <w:rPr>
          <w:rFonts w:ascii="微软雅黑" w:eastAsia="微软雅黑" w:hAnsi="微软雅黑" w:cs="宋体" w:hint="eastAsia"/>
          <w:color w:val="393939"/>
          <w:kern w:val="0"/>
          <w:sz w:val="21"/>
          <w:szCs w:val="21"/>
          <w14:ligatures w14:val="none"/>
        </w:rPr>
        <w:br/>
        <w:t>      2.2.3   GLSG3，工程数量为：（1）国家骨干通信网工程（太原局管段）敷设288芯光</w:t>
      </w:r>
      <w:r w:rsidRPr="00824338">
        <w:rPr>
          <w:rFonts w:ascii="微软雅黑" w:eastAsia="微软雅黑" w:hAnsi="微软雅黑" w:cs="宋体" w:hint="eastAsia"/>
          <w:color w:val="393939"/>
          <w:kern w:val="0"/>
          <w:sz w:val="21"/>
          <w:szCs w:val="21"/>
          <w14:ligatures w14:val="none"/>
        </w:rPr>
        <w:lastRenderedPageBreak/>
        <w:t>缆238.87km。（2）铁路专用通信光缆工程（太原局管段）敷设48芯光缆敷设长度约241.87km，里程/范围：（（1）国家骨干通信网工程（太原局管段）：太原南大西场-晋中大西场间大西高速下行线2839通过信号机（大西高铁k283+911）至临汾西站下行进站信号机（大西高铁k508+166）。（2）铁路专用通信光缆工程（太原局管段）：太原南大西场-晋中大西场间大西高速下行线2839通过信号机（大西高铁k283+911）至临汾西站下行进站信号机（大西高铁k508+166）。</w:t>
      </w:r>
      <w:r w:rsidRPr="00824338">
        <w:rPr>
          <w:rFonts w:ascii="微软雅黑" w:eastAsia="微软雅黑" w:hAnsi="微软雅黑" w:cs="宋体" w:hint="eastAsia"/>
          <w:color w:val="393939"/>
          <w:kern w:val="0"/>
          <w:sz w:val="21"/>
          <w:szCs w:val="21"/>
          <w14:ligatures w14:val="none"/>
        </w:rPr>
        <w:br/>
        <w:t>      2.2.4   GLSG4，工程数量为：（1）国家骨干通信网工程（太原局管段）敷设288芯光缆192.593km。（2）铁路专用通信光缆工程（太原局管段）敷设48芯光缆敷设长度约194.993km，里程/范围：（（1）国家骨干通信网工程（太原局管段）：临汾西站下行进站信号机（大西高铁k508+166）至太原局/西安局界（大西高铁K691+324）。（2）铁路专用通信光缆工程（太原局管段）：临汾西站下行进站信号机（大西高铁k508+166）至太原局/西安局界（大西高铁K691+324）。</w:t>
      </w:r>
      <w:r w:rsidRPr="00824338">
        <w:rPr>
          <w:rFonts w:ascii="微软雅黑" w:eastAsia="微软雅黑" w:hAnsi="微软雅黑" w:cs="宋体" w:hint="eastAsia"/>
          <w:color w:val="393939"/>
          <w:kern w:val="0"/>
          <w:sz w:val="21"/>
          <w:szCs w:val="21"/>
          <w14:ligatures w14:val="none"/>
        </w:rPr>
        <w:br/>
        <w:t>      计划工期：</w:t>
      </w:r>
      <w:r w:rsidRPr="00824338">
        <w:rPr>
          <w:rFonts w:ascii="微软雅黑" w:eastAsia="微软雅黑" w:hAnsi="微软雅黑" w:cs="宋体" w:hint="eastAsia"/>
          <w:color w:val="393939"/>
          <w:kern w:val="0"/>
          <w:sz w:val="21"/>
          <w:szCs w:val="21"/>
          <w:u w:val="single"/>
          <w14:ligatures w14:val="none"/>
        </w:rPr>
        <w:t>  534  </w:t>
      </w:r>
      <w:r w:rsidRPr="00824338">
        <w:rPr>
          <w:rFonts w:ascii="微软雅黑" w:eastAsia="微软雅黑" w:hAnsi="微软雅黑" w:cs="宋体" w:hint="eastAsia"/>
          <w:color w:val="393939"/>
          <w:kern w:val="0"/>
          <w:sz w:val="21"/>
          <w:szCs w:val="21"/>
          <w14:ligatures w14:val="none"/>
        </w:rPr>
        <w:t>日历天, 计划开工日期：</w:t>
      </w:r>
      <w:r w:rsidRPr="00824338">
        <w:rPr>
          <w:rFonts w:ascii="微软雅黑" w:eastAsia="微软雅黑" w:hAnsi="微软雅黑" w:cs="宋体" w:hint="eastAsia"/>
          <w:color w:val="393939"/>
          <w:kern w:val="0"/>
          <w:sz w:val="21"/>
          <w:szCs w:val="21"/>
          <w:u w:val="single"/>
          <w14:ligatures w14:val="none"/>
        </w:rPr>
        <w:t>  2025年03月15日   </w:t>
      </w:r>
      <w:r w:rsidRPr="00824338">
        <w:rPr>
          <w:rFonts w:ascii="微软雅黑" w:eastAsia="微软雅黑" w:hAnsi="微软雅黑" w:cs="宋体" w:hint="eastAsia"/>
          <w:color w:val="393939"/>
          <w:kern w:val="0"/>
          <w:sz w:val="21"/>
          <w:szCs w:val="21"/>
          <w14:ligatures w14:val="none"/>
        </w:rPr>
        <w:t>，计划竣工日期：</w:t>
      </w:r>
      <w:r w:rsidRPr="00824338">
        <w:rPr>
          <w:rFonts w:ascii="微软雅黑" w:eastAsia="微软雅黑" w:hAnsi="微软雅黑" w:cs="宋体" w:hint="eastAsia"/>
          <w:color w:val="393939"/>
          <w:kern w:val="0"/>
          <w:sz w:val="21"/>
          <w:szCs w:val="21"/>
          <w:u w:val="single"/>
          <w14:ligatures w14:val="none"/>
        </w:rPr>
        <w:t>  2026年08月31日   </w:t>
      </w:r>
      <w:r w:rsidRPr="00824338">
        <w:rPr>
          <w:rFonts w:ascii="微软雅黑" w:eastAsia="微软雅黑" w:hAnsi="微软雅黑" w:cs="宋体" w:hint="eastAsia"/>
          <w:color w:val="393939"/>
          <w:kern w:val="0"/>
          <w:sz w:val="21"/>
          <w:szCs w:val="21"/>
          <w14:ligatures w14:val="none"/>
        </w:rPr>
        <w:t>。</w:t>
      </w:r>
      <w:r w:rsidRPr="00824338">
        <w:rPr>
          <w:rFonts w:ascii="微软雅黑" w:eastAsia="微软雅黑" w:hAnsi="微软雅黑" w:cs="宋体" w:hint="eastAsia"/>
          <w:color w:val="393939"/>
          <w:kern w:val="0"/>
          <w:sz w:val="21"/>
          <w:szCs w:val="21"/>
          <w14:ligatures w14:val="none"/>
        </w:rPr>
        <w:br/>
        <w:t>      2.3 其他说明：</w:t>
      </w:r>
      <w:r w:rsidRPr="00824338">
        <w:rPr>
          <w:rFonts w:ascii="微软雅黑" w:eastAsia="微软雅黑" w:hAnsi="微软雅黑" w:cs="宋体" w:hint="eastAsia"/>
          <w:color w:val="393939"/>
          <w:kern w:val="0"/>
          <w:sz w:val="21"/>
          <w:szCs w:val="21"/>
          <w:u w:val="single"/>
          <w14:ligatures w14:val="none"/>
        </w:rPr>
        <w:t>  </w:t>
      </w:r>
      <w:r>
        <w:rPr>
          <w:rFonts w:ascii="微软雅黑" w:eastAsia="微软雅黑" w:hAnsi="微软雅黑" w:cs="宋体" w:hint="eastAsia"/>
          <w:color w:val="393939"/>
          <w:kern w:val="0"/>
          <w:sz w:val="21"/>
          <w:szCs w:val="21"/>
          <w:u w:val="single"/>
          <w14:ligatures w14:val="none"/>
        </w:rPr>
        <w:t>/</w:t>
      </w:r>
      <w:r w:rsidRPr="00824338">
        <w:rPr>
          <w:rFonts w:ascii="微软雅黑" w:eastAsia="微软雅黑" w:hAnsi="微软雅黑" w:cs="宋体" w:hint="eastAsia"/>
          <w:color w:val="393939"/>
          <w:kern w:val="0"/>
          <w:sz w:val="21"/>
          <w:szCs w:val="21"/>
          <w:u w:val="single"/>
          <w14:ligatures w14:val="none"/>
        </w:rPr>
        <w:t>  </w:t>
      </w:r>
      <w:r w:rsidRPr="00824338">
        <w:rPr>
          <w:rFonts w:ascii="微软雅黑" w:eastAsia="微软雅黑" w:hAnsi="微软雅黑" w:cs="宋体" w:hint="eastAsia"/>
          <w:color w:val="393939"/>
          <w:kern w:val="0"/>
          <w:sz w:val="21"/>
          <w:szCs w:val="21"/>
          <w14:ligatures w14:val="none"/>
        </w:rPr>
        <w:t>。</w:t>
      </w:r>
    </w:p>
    <w:p w14:paraId="2C97B61C" w14:textId="77777777" w:rsidR="00824338" w:rsidRPr="00824338" w:rsidRDefault="00824338" w:rsidP="00824338">
      <w:pPr>
        <w:widowControl/>
        <w:shd w:val="clear" w:color="auto" w:fill="FFFFFF"/>
        <w:spacing w:after="0" w:line="240" w:lineRule="auto"/>
        <w:outlineLvl w:val="2"/>
        <w:rPr>
          <w:rFonts w:ascii="inherit" w:eastAsia="微软雅黑" w:hAnsi="inherit" w:cs="宋体" w:hint="eastAsia"/>
          <w:color w:val="393939"/>
          <w:kern w:val="0"/>
          <w:sz w:val="33"/>
          <w:szCs w:val="33"/>
          <w14:ligatures w14:val="none"/>
        </w:rPr>
      </w:pPr>
      <w:r w:rsidRPr="00824338">
        <w:rPr>
          <w:rFonts w:ascii="inherit" w:eastAsia="微软雅黑" w:hAnsi="inherit" w:cs="宋体"/>
          <w:color w:val="393939"/>
          <w:kern w:val="0"/>
          <w:sz w:val="33"/>
          <w:szCs w:val="33"/>
          <w14:ligatures w14:val="none"/>
        </w:rPr>
        <w:t xml:space="preserve">3. </w:t>
      </w:r>
      <w:r w:rsidRPr="00824338">
        <w:rPr>
          <w:rFonts w:ascii="inherit" w:eastAsia="微软雅黑" w:hAnsi="inherit" w:cs="宋体"/>
          <w:color w:val="393939"/>
          <w:kern w:val="0"/>
          <w:sz w:val="33"/>
          <w:szCs w:val="33"/>
          <w14:ligatures w14:val="none"/>
        </w:rPr>
        <w:t>投标人资格要求</w:t>
      </w:r>
    </w:p>
    <w:p w14:paraId="53320E49" w14:textId="77777777" w:rsidR="00824338" w:rsidRPr="00824338" w:rsidRDefault="00824338" w:rsidP="00824338">
      <w:pPr>
        <w:widowControl/>
        <w:shd w:val="clear" w:color="auto" w:fill="FFFFFF"/>
        <w:spacing w:after="0" w:line="525" w:lineRule="atLeast"/>
        <w:rPr>
          <w:rFonts w:ascii="微软雅黑" w:eastAsia="微软雅黑" w:hAnsi="微软雅黑" w:cs="宋体"/>
          <w:color w:val="393939"/>
          <w:kern w:val="0"/>
          <w:sz w:val="21"/>
          <w:szCs w:val="21"/>
          <w14:ligatures w14:val="none"/>
        </w:rPr>
      </w:pPr>
      <w:r w:rsidRPr="00824338">
        <w:rPr>
          <w:rFonts w:ascii="微软雅黑" w:eastAsia="微软雅黑" w:hAnsi="微软雅黑" w:cs="宋体" w:hint="eastAsia"/>
          <w:color w:val="393939"/>
          <w:kern w:val="0"/>
          <w:sz w:val="21"/>
          <w:szCs w:val="21"/>
          <w14:ligatures w14:val="none"/>
        </w:rPr>
        <w:t>      3.1 本次招标要求投标人为在中华人民共和国境内合法注册的独立法人，具备有效的营业执照、施工企业资质和安全生产许可证等， 并在人员、设备、资金等方面具备相应的施工能力。资格要求如下：</w:t>
      </w:r>
      <w:r w:rsidRPr="00824338">
        <w:rPr>
          <w:rFonts w:ascii="微软雅黑" w:eastAsia="微软雅黑" w:hAnsi="微软雅黑" w:cs="宋体" w:hint="eastAsia"/>
          <w:color w:val="393939"/>
          <w:kern w:val="0"/>
          <w:sz w:val="21"/>
          <w:szCs w:val="21"/>
          <w14:ligatures w14:val="none"/>
        </w:rPr>
        <w:br/>
        <w:t>      3.1.1标段编号： </w:t>
      </w:r>
      <w:r w:rsidRPr="00824338">
        <w:rPr>
          <w:rFonts w:ascii="微软雅黑" w:eastAsia="微软雅黑" w:hAnsi="微软雅黑" w:cs="宋体" w:hint="eastAsia"/>
          <w:color w:val="393939"/>
          <w:kern w:val="0"/>
          <w:sz w:val="21"/>
          <w:szCs w:val="21"/>
          <w:u w:val="single"/>
          <w14:ligatures w14:val="none"/>
        </w:rPr>
        <w:t>GLSG1</w:t>
      </w:r>
      <w:r w:rsidRPr="00824338">
        <w:rPr>
          <w:rFonts w:ascii="微软雅黑" w:eastAsia="微软雅黑" w:hAnsi="微软雅黑" w:cs="宋体" w:hint="eastAsia"/>
          <w:color w:val="393939"/>
          <w:kern w:val="0"/>
          <w:sz w:val="21"/>
          <w:szCs w:val="21"/>
          <w14:ligatures w14:val="none"/>
        </w:rPr>
        <w:br/>
        <w:t>      （1）资质要求：</w:t>
      </w:r>
      <w:r w:rsidRPr="00824338">
        <w:rPr>
          <w:rFonts w:ascii="微软雅黑" w:eastAsia="微软雅黑" w:hAnsi="微软雅黑" w:cs="宋体" w:hint="eastAsia"/>
          <w:color w:val="393939"/>
          <w:kern w:val="0"/>
          <w:sz w:val="21"/>
          <w:szCs w:val="21"/>
          <w:u w:val="single"/>
          <w14:ligatures w14:val="none"/>
        </w:rPr>
        <w:t>具有铁路电务工程专业承包一级资质或符合《建设工程企业资质管理制</w:t>
      </w:r>
      <w:r w:rsidRPr="00824338">
        <w:rPr>
          <w:rFonts w:ascii="微软雅黑" w:eastAsia="微软雅黑" w:hAnsi="微软雅黑" w:cs="宋体" w:hint="eastAsia"/>
          <w:color w:val="393939"/>
          <w:kern w:val="0"/>
          <w:sz w:val="21"/>
          <w:szCs w:val="21"/>
          <w:u w:val="single"/>
          <w14:ligatures w14:val="none"/>
        </w:rPr>
        <w:lastRenderedPageBreak/>
        <w:t>度改革方案》（建市〔2020〕94号）具有铁路电务电气化工程专业承包甲级资质</w:t>
      </w:r>
      <w:r w:rsidRPr="00824338">
        <w:rPr>
          <w:rFonts w:ascii="微软雅黑" w:eastAsia="微软雅黑" w:hAnsi="微软雅黑" w:cs="宋体" w:hint="eastAsia"/>
          <w:color w:val="393939"/>
          <w:kern w:val="0"/>
          <w:sz w:val="21"/>
          <w:szCs w:val="21"/>
          <w14:ligatures w14:val="none"/>
        </w:rPr>
        <w:br/>
        <w:t>      （2）业绩要求：</w:t>
      </w:r>
      <w:r w:rsidRPr="00824338">
        <w:rPr>
          <w:rFonts w:ascii="微软雅黑" w:eastAsia="微软雅黑" w:hAnsi="微软雅黑" w:cs="宋体" w:hint="eastAsia"/>
          <w:color w:val="393939"/>
          <w:kern w:val="0"/>
          <w:sz w:val="21"/>
          <w:szCs w:val="21"/>
          <w:u w:val="single"/>
          <w14:ligatures w14:val="none"/>
        </w:rPr>
        <w:t>  投标人近五年内（自递交投标文件之日起前五年内）完成的铁路工程或类似工程项目：①时速250公里及以上高速铁路“四电”集成业绩或时速250公里及以上高速铁路电务工程施工业绩或时速250公里及以上高速铁路“弱电”系统集成施工业绩或类似工程施工业绩；②具有铁路营业线施工业绩或其他可以确保营业线施工安全的条件的施工业绩  </w:t>
      </w:r>
      <w:r w:rsidRPr="00824338">
        <w:rPr>
          <w:rFonts w:ascii="微软雅黑" w:eastAsia="微软雅黑" w:hAnsi="微软雅黑" w:cs="宋体" w:hint="eastAsia"/>
          <w:color w:val="393939"/>
          <w:kern w:val="0"/>
          <w:sz w:val="21"/>
          <w:szCs w:val="21"/>
          <w14:ligatures w14:val="none"/>
        </w:rPr>
        <w:br/>
        <w:t>      （3）项目经理：投标人拟派项目经理须具备</w:t>
      </w:r>
      <w:r w:rsidRPr="00824338">
        <w:rPr>
          <w:rFonts w:ascii="微软雅黑" w:eastAsia="微软雅黑" w:hAnsi="微软雅黑" w:cs="宋体" w:hint="eastAsia"/>
          <w:color w:val="393939"/>
          <w:kern w:val="0"/>
          <w:sz w:val="21"/>
          <w:szCs w:val="21"/>
          <w:u w:val="single"/>
          <w14:ligatures w14:val="none"/>
        </w:rPr>
        <w:t>铁路工程,或机电工程,或通信与广电工程</w:t>
      </w:r>
      <w:r w:rsidRPr="00824338">
        <w:rPr>
          <w:rFonts w:ascii="微软雅黑" w:eastAsia="微软雅黑" w:hAnsi="微软雅黑" w:cs="宋体" w:hint="eastAsia"/>
          <w:color w:val="393939"/>
          <w:kern w:val="0"/>
          <w:sz w:val="21"/>
          <w:szCs w:val="21"/>
          <w14:ligatures w14:val="none"/>
        </w:rPr>
        <w:t>专业</w:t>
      </w:r>
      <w:r w:rsidRPr="00824338">
        <w:rPr>
          <w:rFonts w:ascii="微软雅黑" w:eastAsia="微软雅黑" w:hAnsi="微软雅黑" w:cs="宋体" w:hint="eastAsia"/>
          <w:color w:val="393939"/>
          <w:kern w:val="0"/>
          <w:sz w:val="21"/>
          <w:szCs w:val="21"/>
          <w:u w:val="single"/>
          <w14:ligatures w14:val="none"/>
        </w:rPr>
        <w:t> 注册建造师一级</w:t>
      </w:r>
      <w:r w:rsidRPr="00824338">
        <w:rPr>
          <w:rFonts w:ascii="微软雅黑" w:eastAsia="微软雅黑" w:hAnsi="微软雅黑" w:cs="宋体" w:hint="eastAsia"/>
          <w:color w:val="393939"/>
          <w:kern w:val="0"/>
          <w:sz w:val="21"/>
          <w:szCs w:val="21"/>
          <w14:ligatures w14:val="none"/>
        </w:rPr>
        <w:t>注册建造师执业资格证书，有效的安全生产考核合格证书，与投标人具有有效的劳动和社保关系。</w:t>
      </w:r>
      <w:r w:rsidRPr="00824338">
        <w:rPr>
          <w:rFonts w:ascii="微软雅黑" w:eastAsia="微软雅黑" w:hAnsi="微软雅黑" w:cs="宋体" w:hint="eastAsia"/>
          <w:color w:val="393939"/>
          <w:kern w:val="0"/>
          <w:sz w:val="21"/>
          <w:szCs w:val="21"/>
          <w14:ligatures w14:val="none"/>
        </w:rPr>
        <w:br/>
        <w:t>      （4）本标段</w:t>
      </w:r>
      <w:r w:rsidRPr="00824338">
        <w:rPr>
          <w:rFonts w:ascii="微软雅黑" w:eastAsia="微软雅黑" w:hAnsi="微软雅黑" w:cs="宋体" w:hint="eastAsia"/>
          <w:color w:val="393939"/>
          <w:kern w:val="0"/>
          <w:sz w:val="21"/>
          <w:szCs w:val="21"/>
          <w:u w:val="single"/>
          <w14:ligatures w14:val="none"/>
        </w:rPr>
        <w:t> 不接受 </w:t>
      </w:r>
      <w:r w:rsidRPr="00824338">
        <w:rPr>
          <w:rFonts w:ascii="微软雅黑" w:eastAsia="微软雅黑" w:hAnsi="微软雅黑" w:cs="宋体" w:hint="eastAsia"/>
          <w:color w:val="393939"/>
          <w:kern w:val="0"/>
          <w:sz w:val="21"/>
          <w:szCs w:val="21"/>
          <w14:ligatures w14:val="none"/>
        </w:rPr>
        <w:t>联合体投标申请。</w:t>
      </w:r>
      <w:r w:rsidRPr="00824338">
        <w:rPr>
          <w:rFonts w:ascii="微软雅黑" w:eastAsia="微软雅黑" w:hAnsi="微软雅黑" w:cs="宋体" w:hint="eastAsia"/>
          <w:color w:val="393939"/>
          <w:kern w:val="0"/>
          <w:sz w:val="21"/>
          <w:szCs w:val="21"/>
          <w14:ligatures w14:val="none"/>
        </w:rPr>
        <w:br/>
        <w:t>      （5）其他资格条件：</w:t>
      </w:r>
      <w:r w:rsidRPr="00824338">
        <w:rPr>
          <w:rFonts w:ascii="微软雅黑" w:eastAsia="微软雅黑" w:hAnsi="微软雅黑" w:cs="宋体" w:hint="eastAsia"/>
          <w:color w:val="393939"/>
          <w:kern w:val="0"/>
          <w:sz w:val="21"/>
          <w:szCs w:val="21"/>
          <w:u w:val="single"/>
          <w14:ligatures w14:val="none"/>
        </w:rPr>
        <w:t> 申请（投标）人用于申请标段的营运资金（包括适当凭证的现金资源、银行贷款和信贷额度）不应小于20000千元。在2021年至2023年（近3年）中平均营业收入不应小于100000千元。财务状况良好，未处于亏损经营或破产状态，未被责令停业、财产未被接管或冻结 </w:t>
      </w:r>
      <w:r w:rsidRPr="00824338">
        <w:rPr>
          <w:rFonts w:ascii="微软雅黑" w:eastAsia="微软雅黑" w:hAnsi="微软雅黑" w:cs="宋体" w:hint="eastAsia"/>
          <w:color w:val="393939"/>
          <w:kern w:val="0"/>
          <w:sz w:val="21"/>
          <w:szCs w:val="21"/>
          <w14:ligatures w14:val="none"/>
        </w:rPr>
        <w:br/>
        <w:t>      3.1.2标段编号： </w:t>
      </w:r>
      <w:r w:rsidRPr="00824338">
        <w:rPr>
          <w:rFonts w:ascii="微软雅黑" w:eastAsia="微软雅黑" w:hAnsi="微软雅黑" w:cs="宋体" w:hint="eastAsia"/>
          <w:color w:val="393939"/>
          <w:kern w:val="0"/>
          <w:sz w:val="21"/>
          <w:szCs w:val="21"/>
          <w:u w:val="single"/>
          <w14:ligatures w14:val="none"/>
        </w:rPr>
        <w:t>GLSG2</w:t>
      </w:r>
      <w:r w:rsidRPr="00824338">
        <w:rPr>
          <w:rFonts w:ascii="微软雅黑" w:eastAsia="微软雅黑" w:hAnsi="微软雅黑" w:cs="宋体" w:hint="eastAsia"/>
          <w:color w:val="393939"/>
          <w:kern w:val="0"/>
          <w:sz w:val="21"/>
          <w:szCs w:val="21"/>
          <w14:ligatures w14:val="none"/>
        </w:rPr>
        <w:br/>
        <w:t>      （1）资质要求：</w:t>
      </w:r>
      <w:r w:rsidRPr="00824338">
        <w:rPr>
          <w:rFonts w:ascii="微软雅黑" w:eastAsia="微软雅黑" w:hAnsi="微软雅黑" w:cs="宋体" w:hint="eastAsia"/>
          <w:color w:val="393939"/>
          <w:kern w:val="0"/>
          <w:sz w:val="21"/>
          <w:szCs w:val="21"/>
          <w:u w:val="single"/>
          <w14:ligatures w14:val="none"/>
        </w:rPr>
        <w:t>具有铁路电务工程专业承包一级资质或符合《建设工程企业资质管理制度改革方案》（建市〔2020〕94号）具有铁路电务电气化工程专业承包甲级资质</w:t>
      </w:r>
      <w:r w:rsidRPr="00824338">
        <w:rPr>
          <w:rFonts w:ascii="微软雅黑" w:eastAsia="微软雅黑" w:hAnsi="微软雅黑" w:cs="宋体" w:hint="eastAsia"/>
          <w:color w:val="393939"/>
          <w:kern w:val="0"/>
          <w:sz w:val="21"/>
          <w:szCs w:val="21"/>
          <w14:ligatures w14:val="none"/>
        </w:rPr>
        <w:br/>
        <w:t>      （2）业绩要求：</w:t>
      </w:r>
      <w:r w:rsidRPr="00824338">
        <w:rPr>
          <w:rFonts w:ascii="微软雅黑" w:eastAsia="微软雅黑" w:hAnsi="微软雅黑" w:cs="宋体" w:hint="eastAsia"/>
          <w:color w:val="393939"/>
          <w:kern w:val="0"/>
          <w:sz w:val="21"/>
          <w:szCs w:val="21"/>
          <w:u w:val="single"/>
          <w14:ligatures w14:val="none"/>
        </w:rPr>
        <w:t>  投标人近五年内（自递交投标文件之日起前五年内）完成的铁路工程或类似工程项目：①时速250公里及以上高速铁路“四电”集成业绩或时速250公里及以上高速铁路电务工程施工业绩或时速250公里及以上高速铁路“弱电”系统集成施工业绩或类似工程施工业绩；②具有铁路营业线施工业绩或其他可以确保营业线施工安全的条件的施工业</w:t>
      </w:r>
      <w:r w:rsidRPr="00824338">
        <w:rPr>
          <w:rFonts w:ascii="微软雅黑" w:eastAsia="微软雅黑" w:hAnsi="微软雅黑" w:cs="宋体" w:hint="eastAsia"/>
          <w:color w:val="393939"/>
          <w:kern w:val="0"/>
          <w:sz w:val="21"/>
          <w:szCs w:val="21"/>
          <w:u w:val="single"/>
          <w14:ligatures w14:val="none"/>
        </w:rPr>
        <w:lastRenderedPageBreak/>
        <w:t>绩  </w:t>
      </w:r>
      <w:r w:rsidRPr="00824338">
        <w:rPr>
          <w:rFonts w:ascii="微软雅黑" w:eastAsia="微软雅黑" w:hAnsi="微软雅黑" w:cs="宋体" w:hint="eastAsia"/>
          <w:color w:val="393939"/>
          <w:kern w:val="0"/>
          <w:sz w:val="21"/>
          <w:szCs w:val="21"/>
          <w14:ligatures w14:val="none"/>
        </w:rPr>
        <w:br/>
        <w:t>      （3）项目经理：投标人拟派项目经理须具备</w:t>
      </w:r>
      <w:r w:rsidRPr="00824338">
        <w:rPr>
          <w:rFonts w:ascii="微软雅黑" w:eastAsia="微软雅黑" w:hAnsi="微软雅黑" w:cs="宋体" w:hint="eastAsia"/>
          <w:color w:val="393939"/>
          <w:kern w:val="0"/>
          <w:sz w:val="21"/>
          <w:szCs w:val="21"/>
          <w:u w:val="single"/>
          <w14:ligatures w14:val="none"/>
        </w:rPr>
        <w:t>铁路工程,或机电工程,或通信与广电工程</w:t>
      </w:r>
      <w:r w:rsidRPr="00824338">
        <w:rPr>
          <w:rFonts w:ascii="微软雅黑" w:eastAsia="微软雅黑" w:hAnsi="微软雅黑" w:cs="宋体" w:hint="eastAsia"/>
          <w:color w:val="393939"/>
          <w:kern w:val="0"/>
          <w:sz w:val="21"/>
          <w:szCs w:val="21"/>
          <w14:ligatures w14:val="none"/>
        </w:rPr>
        <w:t>专业</w:t>
      </w:r>
      <w:r w:rsidRPr="00824338">
        <w:rPr>
          <w:rFonts w:ascii="微软雅黑" w:eastAsia="微软雅黑" w:hAnsi="微软雅黑" w:cs="宋体" w:hint="eastAsia"/>
          <w:color w:val="393939"/>
          <w:kern w:val="0"/>
          <w:sz w:val="21"/>
          <w:szCs w:val="21"/>
          <w:u w:val="single"/>
          <w14:ligatures w14:val="none"/>
        </w:rPr>
        <w:t> 注册建造师一级</w:t>
      </w:r>
      <w:r w:rsidRPr="00824338">
        <w:rPr>
          <w:rFonts w:ascii="微软雅黑" w:eastAsia="微软雅黑" w:hAnsi="微软雅黑" w:cs="宋体" w:hint="eastAsia"/>
          <w:color w:val="393939"/>
          <w:kern w:val="0"/>
          <w:sz w:val="21"/>
          <w:szCs w:val="21"/>
          <w14:ligatures w14:val="none"/>
        </w:rPr>
        <w:t>注册建造师执业资格证书，有效的安全生产考核合格证书，与投标人具有有效的劳动和社保关系。</w:t>
      </w:r>
      <w:r w:rsidRPr="00824338">
        <w:rPr>
          <w:rFonts w:ascii="微软雅黑" w:eastAsia="微软雅黑" w:hAnsi="微软雅黑" w:cs="宋体" w:hint="eastAsia"/>
          <w:color w:val="393939"/>
          <w:kern w:val="0"/>
          <w:sz w:val="21"/>
          <w:szCs w:val="21"/>
          <w14:ligatures w14:val="none"/>
        </w:rPr>
        <w:br/>
        <w:t>      （4）本标段</w:t>
      </w:r>
      <w:r w:rsidRPr="00824338">
        <w:rPr>
          <w:rFonts w:ascii="微软雅黑" w:eastAsia="微软雅黑" w:hAnsi="微软雅黑" w:cs="宋体" w:hint="eastAsia"/>
          <w:color w:val="393939"/>
          <w:kern w:val="0"/>
          <w:sz w:val="21"/>
          <w:szCs w:val="21"/>
          <w:u w:val="single"/>
          <w14:ligatures w14:val="none"/>
        </w:rPr>
        <w:t> 不接受 </w:t>
      </w:r>
      <w:r w:rsidRPr="00824338">
        <w:rPr>
          <w:rFonts w:ascii="微软雅黑" w:eastAsia="微软雅黑" w:hAnsi="微软雅黑" w:cs="宋体" w:hint="eastAsia"/>
          <w:color w:val="393939"/>
          <w:kern w:val="0"/>
          <w:sz w:val="21"/>
          <w:szCs w:val="21"/>
          <w14:ligatures w14:val="none"/>
        </w:rPr>
        <w:t>联合体投标申请。</w:t>
      </w:r>
      <w:r w:rsidRPr="00824338">
        <w:rPr>
          <w:rFonts w:ascii="微软雅黑" w:eastAsia="微软雅黑" w:hAnsi="微软雅黑" w:cs="宋体" w:hint="eastAsia"/>
          <w:color w:val="393939"/>
          <w:kern w:val="0"/>
          <w:sz w:val="21"/>
          <w:szCs w:val="21"/>
          <w14:ligatures w14:val="none"/>
        </w:rPr>
        <w:br/>
        <w:t>      （5）其他资格条件：</w:t>
      </w:r>
      <w:r w:rsidRPr="00824338">
        <w:rPr>
          <w:rFonts w:ascii="微软雅黑" w:eastAsia="微软雅黑" w:hAnsi="微软雅黑" w:cs="宋体" w:hint="eastAsia"/>
          <w:color w:val="393939"/>
          <w:kern w:val="0"/>
          <w:sz w:val="21"/>
          <w:szCs w:val="21"/>
          <w:u w:val="single"/>
          <w14:ligatures w14:val="none"/>
        </w:rPr>
        <w:t> 申请（投标）人用于申请标段的营运资金（包括适当凭证的现金资源、银行贷款和信贷额度）不应小于20000千元。在2021年至2023年（近3年）中平均营业收入不应小于100000千元。财务状况良好，未处于亏损经营或破产状态，未被责令停业、财产未被接管或冻结 </w:t>
      </w:r>
      <w:r w:rsidRPr="00824338">
        <w:rPr>
          <w:rFonts w:ascii="微软雅黑" w:eastAsia="微软雅黑" w:hAnsi="微软雅黑" w:cs="宋体" w:hint="eastAsia"/>
          <w:color w:val="393939"/>
          <w:kern w:val="0"/>
          <w:sz w:val="21"/>
          <w:szCs w:val="21"/>
          <w14:ligatures w14:val="none"/>
        </w:rPr>
        <w:br/>
        <w:t>      3.1.3标段编号： </w:t>
      </w:r>
      <w:r w:rsidRPr="00824338">
        <w:rPr>
          <w:rFonts w:ascii="微软雅黑" w:eastAsia="微软雅黑" w:hAnsi="微软雅黑" w:cs="宋体" w:hint="eastAsia"/>
          <w:color w:val="393939"/>
          <w:kern w:val="0"/>
          <w:sz w:val="21"/>
          <w:szCs w:val="21"/>
          <w:u w:val="single"/>
          <w14:ligatures w14:val="none"/>
        </w:rPr>
        <w:t>GLSG3</w:t>
      </w:r>
      <w:r w:rsidRPr="00824338">
        <w:rPr>
          <w:rFonts w:ascii="微软雅黑" w:eastAsia="微软雅黑" w:hAnsi="微软雅黑" w:cs="宋体" w:hint="eastAsia"/>
          <w:color w:val="393939"/>
          <w:kern w:val="0"/>
          <w:sz w:val="21"/>
          <w:szCs w:val="21"/>
          <w14:ligatures w14:val="none"/>
        </w:rPr>
        <w:br/>
        <w:t>      （1）资质要求：</w:t>
      </w:r>
      <w:r w:rsidRPr="00824338">
        <w:rPr>
          <w:rFonts w:ascii="微软雅黑" w:eastAsia="微软雅黑" w:hAnsi="微软雅黑" w:cs="宋体" w:hint="eastAsia"/>
          <w:color w:val="393939"/>
          <w:kern w:val="0"/>
          <w:sz w:val="21"/>
          <w:szCs w:val="21"/>
          <w:u w:val="single"/>
          <w14:ligatures w14:val="none"/>
        </w:rPr>
        <w:t>具有铁路电务工程专业承包一级资质或符合《建设工程企业资质管理制度改革方案》（建市〔2020〕94号）具有铁路电务电气化工程专业承包甲级资质</w:t>
      </w:r>
      <w:r w:rsidRPr="00824338">
        <w:rPr>
          <w:rFonts w:ascii="微软雅黑" w:eastAsia="微软雅黑" w:hAnsi="微软雅黑" w:cs="宋体" w:hint="eastAsia"/>
          <w:color w:val="393939"/>
          <w:kern w:val="0"/>
          <w:sz w:val="21"/>
          <w:szCs w:val="21"/>
          <w14:ligatures w14:val="none"/>
        </w:rPr>
        <w:br/>
        <w:t>      （2）业绩要求：</w:t>
      </w:r>
      <w:r w:rsidRPr="00824338">
        <w:rPr>
          <w:rFonts w:ascii="微软雅黑" w:eastAsia="微软雅黑" w:hAnsi="微软雅黑" w:cs="宋体" w:hint="eastAsia"/>
          <w:color w:val="393939"/>
          <w:kern w:val="0"/>
          <w:sz w:val="21"/>
          <w:szCs w:val="21"/>
          <w:u w:val="single"/>
          <w14:ligatures w14:val="none"/>
        </w:rPr>
        <w:t>  投标人近五年内（自递交投标文件之日起前五年内）完成的铁路工程或类似工程项目：①时速250公里及以上高速铁路“四电”集成业绩或时速250公里及以上高速铁路电务工程施工业绩或时速250公里及以上高速铁路“弱电”系统集成施工业绩或类似工程施工业绩；②具有铁路营业线施工业绩或其他可以确保营业线施工安全的条件的施工业绩  </w:t>
      </w:r>
      <w:r w:rsidRPr="00824338">
        <w:rPr>
          <w:rFonts w:ascii="微软雅黑" w:eastAsia="微软雅黑" w:hAnsi="微软雅黑" w:cs="宋体" w:hint="eastAsia"/>
          <w:color w:val="393939"/>
          <w:kern w:val="0"/>
          <w:sz w:val="21"/>
          <w:szCs w:val="21"/>
          <w14:ligatures w14:val="none"/>
        </w:rPr>
        <w:br/>
        <w:t>      （3）项目经理：投标人拟派项目经理须具备</w:t>
      </w:r>
      <w:r w:rsidRPr="00824338">
        <w:rPr>
          <w:rFonts w:ascii="微软雅黑" w:eastAsia="微软雅黑" w:hAnsi="微软雅黑" w:cs="宋体" w:hint="eastAsia"/>
          <w:color w:val="393939"/>
          <w:kern w:val="0"/>
          <w:sz w:val="21"/>
          <w:szCs w:val="21"/>
          <w:u w:val="single"/>
          <w14:ligatures w14:val="none"/>
        </w:rPr>
        <w:t>铁路工程,或机电工程,或通信与广电工程</w:t>
      </w:r>
      <w:r w:rsidRPr="00824338">
        <w:rPr>
          <w:rFonts w:ascii="微软雅黑" w:eastAsia="微软雅黑" w:hAnsi="微软雅黑" w:cs="宋体" w:hint="eastAsia"/>
          <w:color w:val="393939"/>
          <w:kern w:val="0"/>
          <w:sz w:val="21"/>
          <w:szCs w:val="21"/>
          <w14:ligatures w14:val="none"/>
        </w:rPr>
        <w:t>专业</w:t>
      </w:r>
      <w:r w:rsidRPr="00824338">
        <w:rPr>
          <w:rFonts w:ascii="微软雅黑" w:eastAsia="微软雅黑" w:hAnsi="微软雅黑" w:cs="宋体" w:hint="eastAsia"/>
          <w:color w:val="393939"/>
          <w:kern w:val="0"/>
          <w:sz w:val="21"/>
          <w:szCs w:val="21"/>
          <w:u w:val="single"/>
          <w14:ligatures w14:val="none"/>
        </w:rPr>
        <w:t> 注册建造师一级</w:t>
      </w:r>
      <w:r w:rsidRPr="00824338">
        <w:rPr>
          <w:rFonts w:ascii="微软雅黑" w:eastAsia="微软雅黑" w:hAnsi="微软雅黑" w:cs="宋体" w:hint="eastAsia"/>
          <w:color w:val="393939"/>
          <w:kern w:val="0"/>
          <w:sz w:val="21"/>
          <w:szCs w:val="21"/>
          <w14:ligatures w14:val="none"/>
        </w:rPr>
        <w:t>注册建造师执业资格证书，有效的安全生产考核合格证书，与投标人具有有效的劳动和社保关系。</w:t>
      </w:r>
      <w:r w:rsidRPr="00824338">
        <w:rPr>
          <w:rFonts w:ascii="微软雅黑" w:eastAsia="微软雅黑" w:hAnsi="微软雅黑" w:cs="宋体" w:hint="eastAsia"/>
          <w:color w:val="393939"/>
          <w:kern w:val="0"/>
          <w:sz w:val="21"/>
          <w:szCs w:val="21"/>
          <w14:ligatures w14:val="none"/>
        </w:rPr>
        <w:br/>
        <w:t>      （4）本标段</w:t>
      </w:r>
      <w:r w:rsidRPr="00824338">
        <w:rPr>
          <w:rFonts w:ascii="微软雅黑" w:eastAsia="微软雅黑" w:hAnsi="微软雅黑" w:cs="宋体" w:hint="eastAsia"/>
          <w:color w:val="393939"/>
          <w:kern w:val="0"/>
          <w:sz w:val="21"/>
          <w:szCs w:val="21"/>
          <w:u w:val="single"/>
          <w14:ligatures w14:val="none"/>
        </w:rPr>
        <w:t> 不接受 </w:t>
      </w:r>
      <w:r w:rsidRPr="00824338">
        <w:rPr>
          <w:rFonts w:ascii="微软雅黑" w:eastAsia="微软雅黑" w:hAnsi="微软雅黑" w:cs="宋体" w:hint="eastAsia"/>
          <w:color w:val="393939"/>
          <w:kern w:val="0"/>
          <w:sz w:val="21"/>
          <w:szCs w:val="21"/>
          <w14:ligatures w14:val="none"/>
        </w:rPr>
        <w:t>联合体投标申请。</w:t>
      </w:r>
      <w:r w:rsidRPr="00824338">
        <w:rPr>
          <w:rFonts w:ascii="微软雅黑" w:eastAsia="微软雅黑" w:hAnsi="微软雅黑" w:cs="宋体" w:hint="eastAsia"/>
          <w:color w:val="393939"/>
          <w:kern w:val="0"/>
          <w:sz w:val="21"/>
          <w:szCs w:val="21"/>
          <w14:ligatures w14:val="none"/>
        </w:rPr>
        <w:br/>
      </w:r>
      <w:r w:rsidRPr="00824338">
        <w:rPr>
          <w:rFonts w:ascii="微软雅黑" w:eastAsia="微软雅黑" w:hAnsi="微软雅黑" w:cs="宋体" w:hint="eastAsia"/>
          <w:color w:val="393939"/>
          <w:kern w:val="0"/>
          <w:sz w:val="21"/>
          <w:szCs w:val="21"/>
          <w14:ligatures w14:val="none"/>
        </w:rPr>
        <w:lastRenderedPageBreak/>
        <w:t>      （5）其他资格条件：</w:t>
      </w:r>
      <w:r w:rsidRPr="00824338">
        <w:rPr>
          <w:rFonts w:ascii="微软雅黑" w:eastAsia="微软雅黑" w:hAnsi="微软雅黑" w:cs="宋体" w:hint="eastAsia"/>
          <w:color w:val="393939"/>
          <w:kern w:val="0"/>
          <w:sz w:val="21"/>
          <w:szCs w:val="21"/>
          <w:u w:val="single"/>
          <w14:ligatures w14:val="none"/>
        </w:rPr>
        <w:t> 申请（投标）人用于申请标段的营运资金（包括适当凭证的现金资源、银行贷款和信贷额度）不应小于20000千元。在2021年至2023年（近3年）中平均营业收入不应小于100000千元。财务状况良好，未处于亏损经营或破产状态，未被责令停业、财产未被接管或冻结 </w:t>
      </w:r>
      <w:r w:rsidRPr="00824338">
        <w:rPr>
          <w:rFonts w:ascii="微软雅黑" w:eastAsia="微软雅黑" w:hAnsi="微软雅黑" w:cs="宋体" w:hint="eastAsia"/>
          <w:color w:val="393939"/>
          <w:kern w:val="0"/>
          <w:sz w:val="21"/>
          <w:szCs w:val="21"/>
          <w14:ligatures w14:val="none"/>
        </w:rPr>
        <w:br/>
        <w:t>      3.1.4标段编号： </w:t>
      </w:r>
      <w:r w:rsidRPr="00824338">
        <w:rPr>
          <w:rFonts w:ascii="微软雅黑" w:eastAsia="微软雅黑" w:hAnsi="微软雅黑" w:cs="宋体" w:hint="eastAsia"/>
          <w:color w:val="393939"/>
          <w:kern w:val="0"/>
          <w:sz w:val="21"/>
          <w:szCs w:val="21"/>
          <w:u w:val="single"/>
          <w14:ligatures w14:val="none"/>
        </w:rPr>
        <w:t>GLSG4</w:t>
      </w:r>
      <w:r w:rsidRPr="00824338">
        <w:rPr>
          <w:rFonts w:ascii="微软雅黑" w:eastAsia="微软雅黑" w:hAnsi="微软雅黑" w:cs="宋体" w:hint="eastAsia"/>
          <w:color w:val="393939"/>
          <w:kern w:val="0"/>
          <w:sz w:val="21"/>
          <w:szCs w:val="21"/>
          <w14:ligatures w14:val="none"/>
        </w:rPr>
        <w:br/>
        <w:t>      （1）资质要求：</w:t>
      </w:r>
      <w:r w:rsidRPr="00824338">
        <w:rPr>
          <w:rFonts w:ascii="微软雅黑" w:eastAsia="微软雅黑" w:hAnsi="微软雅黑" w:cs="宋体" w:hint="eastAsia"/>
          <w:color w:val="393939"/>
          <w:kern w:val="0"/>
          <w:sz w:val="21"/>
          <w:szCs w:val="21"/>
          <w:u w:val="single"/>
          <w14:ligatures w14:val="none"/>
        </w:rPr>
        <w:t>具有铁路电务工程专业承包一级资质或符合《建设工程企业资质管理制度改革方案》（建市〔2020〕94号）具有铁路电务电气化工程专业承包甲级资质</w:t>
      </w:r>
      <w:r w:rsidRPr="00824338">
        <w:rPr>
          <w:rFonts w:ascii="微软雅黑" w:eastAsia="微软雅黑" w:hAnsi="微软雅黑" w:cs="宋体" w:hint="eastAsia"/>
          <w:color w:val="393939"/>
          <w:kern w:val="0"/>
          <w:sz w:val="21"/>
          <w:szCs w:val="21"/>
          <w14:ligatures w14:val="none"/>
        </w:rPr>
        <w:br/>
        <w:t>      （2）业绩要求：</w:t>
      </w:r>
      <w:r w:rsidRPr="00824338">
        <w:rPr>
          <w:rFonts w:ascii="微软雅黑" w:eastAsia="微软雅黑" w:hAnsi="微软雅黑" w:cs="宋体" w:hint="eastAsia"/>
          <w:color w:val="393939"/>
          <w:kern w:val="0"/>
          <w:sz w:val="21"/>
          <w:szCs w:val="21"/>
          <w:u w:val="single"/>
          <w14:ligatures w14:val="none"/>
        </w:rPr>
        <w:t>  投标人近五年内（自递交投标文件之日起前五年内）完成的铁路工程或类似工程项目：①时速250公里及以上高速铁路“四电”集成业绩或时速250公里及以上高速铁路电务工程施工业绩或时速250公里及以上高速铁路“弱电”系统集成施工业绩或类似工程施工业绩；②具有铁路营业线施工业绩或其他可以确保营业线施工安全的条件的施工业绩  </w:t>
      </w:r>
      <w:r w:rsidRPr="00824338">
        <w:rPr>
          <w:rFonts w:ascii="微软雅黑" w:eastAsia="微软雅黑" w:hAnsi="微软雅黑" w:cs="宋体" w:hint="eastAsia"/>
          <w:color w:val="393939"/>
          <w:kern w:val="0"/>
          <w:sz w:val="21"/>
          <w:szCs w:val="21"/>
          <w14:ligatures w14:val="none"/>
        </w:rPr>
        <w:br/>
        <w:t>      （3）项目经理：投标人拟派项目经理须具备</w:t>
      </w:r>
      <w:r w:rsidRPr="00824338">
        <w:rPr>
          <w:rFonts w:ascii="微软雅黑" w:eastAsia="微软雅黑" w:hAnsi="微软雅黑" w:cs="宋体" w:hint="eastAsia"/>
          <w:color w:val="393939"/>
          <w:kern w:val="0"/>
          <w:sz w:val="21"/>
          <w:szCs w:val="21"/>
          <w:u w:val="single"/>
          <w14:ligatures w14:val="none"/>
        </w:rPr>
        <w:t>铁路工程,或机电工程,或通信与广电工程</w:t>
      </w:r>
      <w:r w:rsidRPr="00824338">
        <w:rPr>
          <w:rFonts w:ascii="微软雅黑" w:eastAsia="微软雅黑" w:hAnsi="微软雅黑" w:cs="宋体" w:hint="eastAsia"/>
          <w:color w:val="393939"/>
          <w:kern w:val="0"/>
          <w:sz w:val="21"/>
          <w:szCs w:val="21"/>
          <w14:ligatures w14:val="none"/>
        </w:rPr>
        <w:t>专业</w:t>
      </w:r>
      <w:r w:rsidRPr="00824338">
        <w:rPr>
          <w:rFonts w:ascii="微软雅黑" w:eastAsia="微软雅黑" w:hAnsi="微软雅黑" w:cs="宋体" w:hint="eastAsia"/>
          <w:color w:val="393939"/>
          <w:kern w:val="0"/>
          <w:sz w:val="21"/>
          <w:szCs w:val="21"/>
          <w:u w:val="single"/>
          <w14:ligatures w14:val="none"/>
        </w:rPr>
        <w:t> 注册建造师一级</w:t>
      </w:r>
      <w:r w:rsidRPr="00824338">
        <w:rPr>
          <w:rFonts w:ascii="微软雅黑" w:eastAsia="微软雅黑" w:hAnsi="微软雅黑" w:cs="宋体" w:hint="eastAsia"/>
          <w:color w:val="393939"/>
          <w:kern w:val="0"/>
          <w:sz w:val="21"/>
          <w:szCs w:val="21"/>
          <w14:ligatures w14:val="none"/>
        </w:rPr>
        <w:t>注册建造师执业资格证书，有效的安全生产考核合格证书，与投标人具有有效的劳动和社保关系。</w:t>
      </w:r>
      <w:r w:rsidRPr="00824338">
        <w:rPr>
          <w:rFonts w:ascii="微软雅黑" w:eastAsia="微软雅黑" w:hAnsi="微软雅黑" w:cs="宋体" w:hint="eastAsia"/>
          <w:color w:val="393939"/>
          <w:kern w:val="0"/>
          <w:sz w:val="21"/>
          <w:szCs w:val="21"/>
          <w14:ligatures w14:val="none"/>
        </w:rPr>
        <w:br/>
        <w:t>      （4）本标段</w:t>
      </w:r>
      <w:r w:rsidRPr="00824338">
        <w:rPr>
          <w:rFonts w:ascii="微软雅黑" w:eastAsia="微软雅黑" w:hAnsi="微软雅黑" w:cs="宋体" w:hint="eastAsia"/>
          <w:color w:val="393939"/>
          <w:kern w:val="0"/>
          <w:sz w:val="21"/>
          <w:szCs w:val="21"/>
          <w:u w:val="single"/>
          <w14:ligatures w14:val="none"/>
        </w:rPr>
        <w:t> 不接受 </w:t>
      </w:r>
      <w:r w:rsidRPr="00824338">
        <w:rPr>
          <w:rFonts w:ascii="微软雅黑" w:eastAsia="微软雅黑" w:hAnsi="微软雅黑" w:cs="宋体" w:hint="eastAsia"/>
          <w:color w:val="393939"/>
          <w:kern w:val="0"/>
          <w:sz w:val="21"/>
          <w:szCs w:val="21"/>
          <w14:ligatures w14:val="none"/>
        </w:rPr>
        <w:t>联合体投标申请。</w:t>
      </w:r>
      <w:r w:rsidRPr="00824338">
        <w:rPr>
          <w:rFonts w:ascii="微软雅黑" w:eastAsia="微软雅黑" w:hAnsi="微软雅黑" w:cs="宋体" w:hint="eastAsia"/>
          <w:color w:val="393939"/>
          <w:kern w:val="0"/>
          <w:sz w:val="21"/>
          <w:szCs w:val="21"/>
          <w14:ligatures w14:val="none"/>
        </w:rPr>
        <w:br/>
        <w:t>      （5）其他资格条件：</w:t>
      </w:r>
      <w:r w:rsidRPr="00824338">
        <w:rPr>
          <w:rFonts w:ascii="微软雅黑" w:eastAsia="微软雅黑" w:hAnsi="微软雅黑" w:cs="宋体" w:hint="eastAsia"/>
          <w:color w:val="393939"/>
          <w:kern w:val="0"/>
          <w:sz w:val="21"/>
          <w:szCs w:val="21"/>
          <w:u w:val="single"/>
          <w14:ligatures w14:val="none"/>
        </w:rPr>
        <w:t> 申请（投标）人用于申请标段的营运资金（包括适当凭证的现金资源、银行贷款和信贷额度）不应小于20000千元。在2021年至2023年（近3年）中平均营业收入不应小于100000千元。财务状况良好，未处于亏损经营或破产状态，未被责令停业、财产未被接管或冻结 </w:t>
      </w:r>
      <w:r w:rsidRPr="00824338">
        <w:rPr>
          <w:rFonts w:ascii="微软雅黑" w:eastAsia="微软雅黑" w:hAnsi="微软雅黑" w:cs="宋体" w:hint="eastAsia"/>
          <w:color w:val="393939"/>
          <w:kern w:val="0"/>
          <w:sz w:val="21"/>
          <w:szCs w:val="21"/>
          <w14:ligatures w14:val="none"/>
        </w:rPr>
        <w:br/>
        <w:t>      3.2 各投标人可就上述标段中的</w:t>
      </w:r>
      <w:r w:rsidRPr="00824338">
        <w:rPr>
          <w:rFonts w:ascii="微软雅黑" w:eastAsia="微软雅黑" w:hAnsi="微软雅黑" w:cs="宋体" w:hint="eastAsia"/>
          <w:color w:val="393939"/>
          <w:kern w:val="0"/>
          <w:sz w:val="21"/>
          <w:szCs w:val="21"/>
          <w:u w:val="single"/>
          <w14:ligatures w14:val="none"/>
        </w:rPr>
        <w:t>  4  </w:t>
      </w:r>
      <w:r w:rsidRPr="00824338">
        <w:rPr>
          <w:rFonts w:ascii="微软雅黑" w:eastAsia="微软雅黑" w:hAnsi="微软雅黑" w:cs="宋体" w:hint="eastAsia"/>
          <w:color w:val="393939"/>
          <w:kern w:val="0"/>
          <w:sz w:val="21"/>
          <w:szCs w:val="21"/>
          <w14:ligatures w14:val="none"/>
        </w:rPr>
        <w:t>个标段进行投标。</w:t>
      </w:r>
      <w:r w:rsidRPr="00824338">
        <w:rPr>
          <w:rFonts w:ascii="微软雅黑" w:eastAsia="微软雅黑" w:hAnsi="微软雅黑" w:cs="宋体" w:hint="eastAsia"/>
          <w:color w:val="393939"/>
          <w:kern w:val="0"/>
          <w:sz w:val="21"/>
          <w:szCs w:val="21"/>
          <w14:ligatures w14:val="none"/>
        </w:rPr>
        <w:br/>
      </w:r>
      <w:r w:rsidRPr="00824338">
        <w:rPr>
          <w:rFonts w:ascii="微软雅黑" w:eastAsia="微软雅黑" w:hAnsi="微软雅黑" w:cs="宋体" w:hint="eastAsia"/>
          <w:color w:val="393939"/>
          <w:kern w:val="0"/>
          <w:sz w:val="21"/>
          <w:szCs w:val="21"/>
          <w14:ligatures w14:val="none"/>
        </w:rPr>
        <w:lastRenderedPageBreak/>
        <w:t>      3.3 投标人不得存在下列情形之一：</w:t>
      </w:r>
      <w:r w:rsidRPr="00824338">
        <w:rPr>
          <w:rFonts w:ascii="微软雅黑" w:eastAsia="微软雅黑" w:hAnsi="微软雅黑" w:cs="宋体" w:hint="eastAsia"/>
          <w:color w:val="393939"/>
          <w:kern w:val="0"/>
          <w:sz w:val="21"/>
          <w:szCs w:val="21"/>
          <w14:ligatures w14:val="none"/>
        </w:rPr>
        <w:br/>
        <w:t>      （1） 投标人在“信用中国”网站（www.creditchina.gov.cn）中被列入失信被执行人名单；</w:t>
      </w:r>
      <w:r w:rsidRPr="00824338">
        <w:rPr>
          <w:rFonts w:ascii="微软雅黑" w:eastAsia="微软雅黑" w:hAnsi="微软雅黑" w:cs="宋体" w:hint="eastAsia"/>
          <w:color w:val="393939"/>
          <w:kern w:val="0"/>
          <w:sz w:val="21"/>
          <w:szCs w:val="21"/>
          <w14:ligatures w14:val="none"/>
        </w:rPr>
        <w:br/>
        <w:t>      （2）投标人在国家企业信用信息公示系统（www.gsxt.gov.cn）中被列入严重违法失信企业名单；</w:t>
      </w:r>
      <w:r w:rsidRPr="00824338">
        <w:rPr>
          <w:rFonts w:ascii="微软雅黑" w:eastAsia="微软雅黑" w:hAnsi="微软雅黑" w:cs="宋体" w:hint="eastAsia"/>
          <w:color w:val="393939"/>
          <w:kern w:val="0"/>
          <w:sz w:val="21"/>
          <w:szCs w:val="21"/>
          <w14:ligatures w14:val="none"/>
        </w:rPr>
        <w:br/>
        <w:t>      （3）投标人被列入铁路工程建设失信行为“黑名单”；</w:t>
      </w:r>
      <w:r w:rsidRPr="00824338">
        <w:rPr>
          <w:rFonts w:ascii="微软雅黑" w:eastAsia="微软雅黑" w:hAnsi="微软雅黑" w:cs="宋体" w:hint="eastAsia"/>
          <w:color w:val="393939"/>
          <w:kern w:val="0"/>
          <w:sz w:val="21"/>
          <w:szCs w:val="21"/>
          <w14:ligatures w14:val="none"/>
        </w:rPr>
        <w:br/>
        <w:t>      （4）投标人及其法定代表人、拟委派的项目经理在近3年有行贿犯罪记录；</w:t>
      </w:r>
      <w:r w:rsidRPr="00824338">
        <w:rPr>
          <w:rFonts w:ascii="微软雅黑" w:eastAsia="微软雅黑" w:hAnsi="微软雅黑" w:cs="宋体" w:hint="eastAsia"/>
          <w:color w:val="393939"/>
          <w:kern w:val="0"/>
          <w:sz w:val="21"/>
          <w:szCs w:val="21"/>
          <w14:ligatures w14:val="none"/>
        </w:rPr>
        <w:br/>
        <w:t>      （5）被取消或暂停投标资格</w:t>
      </w:r>
      <w:r w:rsidRPr="00824338">
        <w:rPr>
          <w:rFonts w:ascii="微软雅黑" w:eastAsia="微软雅黑" w:hAnsi="微软雅黑" w:cs="宋体" w:hint="eastAsia"/>
          <w:color w:val="393939"/>
          <w:kern w:val="0"/>
          <w:sz w:val="21"/>
          <w:szCs w:val="21"/>
          <w14:ligatures w14:val="none"/>
        </w:rPr>
        <w:br/>
        <w:t>      （6）最近一期国铁集团施工企业评价为C级且在整改期内的情形。</w:t>
      </w:r>
      <w:r w:rsidRPr="00824338">
        <w:rPr>
          <w:rFonts w:ascii="微软雅黑" w:eastAsia="微软雅黑" w:hAnsi="微软雅黑" w:cs="宋体" w:hint="eastAsia"/>
          <w:color w:val="393939"/>
          <w:kern w:val="0"/>
          <w:sz w:val="21"/>
          <w:szCs w:val="21"/>
          <w14:ligatures w14:val="none"/>
        </w:rPr>
        <w:br/>
        <w:t>      （7）其他情形：</w:t>
      </w:r>
      <w:r w:rsidRPr="00824338">
        <w:rPr>
          <w:rFonts w:ascii="微软雅黑" w:eastAsia="微软雅黑" w:hAnsi="微软雅黑" w:cs="宋体" w:hint="eastAsia"/>
          <w:color w:val="393939"/>
          <w:kern w:val="0"/>
          <w:sz w:val="21"/>
          <w:szCs w:val="21"/>
          <w:u w:val="single"/>
          <w14:ligatures w14:val="none"/>
        </w:rPr>
        <w:t>  /  </w:t>
      </w:r>
      <w:r w:rsidRPr="00824338">
        <w:rPr>
          <w:rFonts w:ascii="微软雅黑" w:eastAsia="微软雅黑" w:hAnsi="微软雅黑" w:cs="宋体" w:hint="eastAsia"/>
          <w:color w:val="393939"/>
          <w:kern w:val="0"/>
          <w:sz w:val="21"/>
          <w:szCs w:val="21"/>
          <w14:ligatures w14:val="none"/>
        </w:rPr>
        <w:t>。</w:t>
      </w:r>
    </w:p>
    <w:p w14:paraId="425AF69D" w14:textId="77777777" w:rsidR="00824338" w:rsidRPr="00824338" w:rsidRDefault="00824338" w:rsidP="00824338">
      <w:pPr>
        <w:widowControl/>
        <w:shd w:val="clear" w:color="auto" w:fill="FFFFFF"/>
        <w:spacing w:after="0" w:line="240" w:lineRule="auto"/>
        <w:outlineLvl w:val="2"/>
        <w:rPr>
          <w:rFonts w:ascii="inherit" w:eastAsia="微软雅黑" w:hAnsi="inherit" w:cs="宋体" w:hint="eastAsia"/>
          <w:color w:val="393939"/>
          <w:kern w:val="0"/>
          <w:sz w:val="33"/>
          <w:szCs w:val="33"/>
          <w14:ligatures w14:val="none"/>
        </w:rPr>
      </w:pPr>
      <w:r w:rsidRPr="00824338">
        <w:rPr>
          <w:rFonts w:ascii="inherit" w:eastAsia="微软雅黑" w:hAnsi="inherit" w:cs="宋体"/>
          <w:color w:val="393939"/>
          <w:kern w:val="0"/>
          <w:sz w:val="33"/>
          <w:szCs w:val="33"/>
          <w14:ligatures w14:val="none"/>
        </w:rPr>
        <w:t xml:space="preserve">4. </w:t>
      </w:r>
      <w:r w:rsidRPr="00824338">
        <w:rPr>
          <w:rFonts w:ascii="inherit" w:eastAsia="微软雅黑" w:hAnsi="inherit" w:cs="宋体"/>
          <w:color w:val="393939"/>
          <w:kern w:val="0"/>
          <w:sz w:val="33"/>
          <w:szCs w:val="33"/>
          <w14:ligatures w14:val="none"/>
        </w:rPr>
        <w:t>招标文件的获取</w:t>
      </w:r>
    </w:p>
    <w:p w14:paraId="36B3B4AF" w14:textId="77777777" w:rsidR="00824338" w:rsidRPr="00824338" w:rsidRDefault="00824338" w:rsidP="00824338">
      <w:pPr>
        <w:widowControl/>
        <w:shd w:val="clear" w:color="auto" w:fill="FFFFFF"/>
        <w:spacing w:after="0" w:line="525" w:lineRule="atLeast"/>
        <w:rPr>
          <w:rFonts w:ascii="微软雅黑" w:eastAsia="微软雅黑" w:hAnsi="微软雅黑" w:cs="宋体"/>
          <w:color w:val="393939"/>
          <w:kern w:val="0"/>
          <w:sz w:val="21"/>
          <w:szCs w:val="21"/>
          <w14:ligatures w14:val="none"/>
        </w:rPr>
      </w:pPr>
      <w:r w:rsidRPr="00824338">
        <w:rPr>
          <w:rFonts w:ascii="微软雅黑" w:eastAsia="微软雅黑" w:hAnsi="微软雅黑" w:cs="宋体" w:hint="eastAsia"/>
          <w:color w:val="393939"/>
          <w:kern w:val="0"/>
          <w:sz w:val="21"/>
          <w:szCs w:val="21"/>
          <w14:ligatures w14:val="none"/>
        </w:rPr>
        <w:t>      4.1 请投标人于</w:t>
      </w:r>
      <w:r w:rsidRPr="00824338">
        <w:rPr>
          <w:rFonts w:ascii="微软雅黑" w:eastAsia="微软雅黑" w:hAnsi="微软雅黑" w:cs="宋体" w:hint="eastAsia"/>
          <w:color w:val="393939"/>
          <w:kern w:val="0"/>
          <w:sz w:val="21"/>
          <w:szCs w:val="21"/>
          <w:u w:val="single"/>
          <w14:ligatures w14:val="none"/>
        </w:rPr>
        <w:t>  2025年01月26日 18时00分  </w:t>
      </w:r>
      <w:r w:rsidRPr="00824338">
        <w:rPr>
          <w:rFonts w:ascii="微软雅黑" w:eastAsia="微软雅黑" w:hAnsi="微软雅黑" w:cs="宋体" w:hint="eastAsia"/>
          <w:color w:val="393939"/>
          <w:kern w:val="0"/>
          <w:sz w:val="21"/>
          <w:szCs w:val="21"/>
          <w14:ligatures w14:val="none"/>
        </w:rPr>
        <w:t>至</w:t>
      </w:r>
      <w:r w:rsidRPr="00824338">
        <w:rPr>
          <w:rFonts w:ascii="微软雅黑" w:eastAsia="微软雅黑" w:hAnsi="微软雅黑" w:cs="宋体" w:hint="eastAsia"/>
          <w:color w:val="393939"/>
          <w:kern w:val="0"/>
          <w:sz w:val="21"/>
          <w:szCs w:val="21"/>
          <w:u w:val="single"/>
          <w14:ligatures w14:val="none"/>
        </w:rPr>
        <w:t>   2025年02月08日 18时00分  </w:t>
      </w:r>
      <w:r w:rsidRPr="00824338">
        <w:rPr>
          <w:rFonts w:ascii="微软雅黑" w:eastAsia="微软雅黑" w:hAnsi="微软雅黑" w:cs="宋体" w:hint="eastAsia"/>
          <w:color w:val="393939"/>
          <w:kern w:val="0"/>
          <w:sz w:val="21"/>
          <w:szCs w:val="21"/>
          <w14:ligatures w14:val="none"/>
        </w:rPr>
        <w:t>（北京时间，下同），登录</w:t>
      </w:r>
      <w:r w:rsidRPr="00824338">
        <w:rPr>
          <w:rFonts w:ascii="微软雅黑" w:eastAsia="微软雅黑" w:hAnsi="微软雅黑" w:cs="宋体" w:hint="eastAsia"/>
          <w:color w:val="393939"/>
          <w:kern w:val="0"/>
          <w:sz w:val="21"/>
          <w:szCs w:val="21"/>
          <w:u w:val="single"/>
          <w14:ligatures w14:val="none"/>
        </w:rPr>
        <w:t> 北京市公共资源交易服务平台（</w:t>
      </w:r>
      <w:hyperlink r:id="rId6" w:tgtFrame="_blank" w:history="1">
        <w:r w:rsidRPr="00824338">
          <w:rPr>
            <w:rFonts w:ascii="微软雅黑" w:eastAsia="微软雅黑" w:hAnsi="微软雅黑" w:cs="宋体" w:hint="eastAsia"/>
            <w:color w:val="428BCA"/>
            <w:kern w:val="0"/>
            <w:sz w:val="21"/>
            <w:szCs w:val="21"/>
            <w:u w:val="single"/>
            <w14:ligatures w14:val="none"/>
          </w:rPr>
          <w:t>https://ggzyfw.beijing.gov.cn</w:t>
        </w:r>
      </w:hyperlink>
      <w:r w:rsidRPr="00824338">
        <w:rPr>
          <w:rFonts w:ascii="微软雅黑" w:eastAsia="微软雅黑" w:hAnsi="微软雅黑" w:cs="宋体" w:hint="eastAsia"/>
          <w:color w:val="393939"/>
          <w:kern w:val="0"/>
          <w:sz w:val="21"/>
          <w:szCs w:val="21"/>
          <w:u w:val="single"/>
          <w14:ligatures w14:val="none"/>
        </w:rPr>
        <w:t>） </w:t>
      </w:r>
      <w:r w:rsidRPr="00824338">
        <w:rPr>
          <w:rFonts w:ascii="微软雅黑" w:eastAsia="微软雅黑" w:hAnsi="微软雅黑" w:cs="宋体" w:hint="eastAsia"/>
          <w:color w:val="393939"/>
          <w:kern w:val="0"/>
          <w:sz w:val="21"/>
          <w:szCs w:val="21"/>
          <w14:ligatures w14:val="none"/>
        </w:rPr>
        <w:t>下载电子招标文件。 图纸押金:</w:t>
      </w:r>
      <w:r w:rsidRPr="00824338">
        <w:rPr>
          <w:rFonts w:ascii="微软雅黑" w:eastAsia="微软雅黑" w:hAnsi="微软雅黑" w:cs="宋体" w:hint="eastAsia"/>
          <w:color w:val="393939"/>
          <w:kern w:val="0"/>
          <w:sz w:val="21"/>
          <w:szCs w:val="21"/>
          <w:u w:val="single"/>
          <w14:ligatures w14:val="none"/>
        </w:rPr>
        <w:t>  0  </w:t>
      </w:r>
      <w:r w:rsidRPr="00824338">
        <w:rPr>
          <w:rFonts w:ascii="微软雅黑" w:eastAsia="微软雅黑" w:hAnsi="微软雅黑" w:cs="宋体" w:hint="eastAsia"/>
          <w:color w:val="393939"/>
          <w:kern w:val="0"/>
          <w:sz w:val="21"/>
          <w:szCs w:val="21"/>
          <w14:ligatures w14:val="none"/>
        </w:rPr>
        <w:t>元，在退还图纸时退还(不计利息)。图纸领取方式为：</w:t>
      </w:r>
      <w:r w:rsidRPr="00824338">
        <w:rPr>
          <w:rFonts w:ascii="微软雅黑" w:eastAsia="微软雅黑" w:hAnsi="微软雅黑" w:cs="宋体" w:hint="eastAsia"/>
          <w:color w:val="393939"/>
          <w:kern w:val="0"/>
          <w:sz w:val="21"/>
          <w:szCs w:val="21"/>
          <w:u w:val="single"/>
          <w14:ligatures w14:val="none"/>
        </w:rPr>
        <w:t>  申请人从邮箱自行下载，邮箱信息见招标文件  </w:t>
      </w:r>
      <w:r w:rsidRPr="00824338">
        <w:rPr>
          <w:rFonts w:ascii="微软雅黑" w:eastAsia="微软雅黑" w:hAnsi="微软雅黑" w:cs="宋体" w:hint="eastAsia"/>
          <w:color w:val="393939"/>
          <w:kern w:val="0"/>
          <w:sz w:val="21"/>
          <w:szCs w:val="21"/>
          <w14:ligatures w14:val="none"/>
        </w:rPr>
        <w:t>。</w:t>
      </w:r>
      <w:r w:rsidRPr="00824338">
        <w:rPr>
          <w:rFonts w:ascii="微软雅黑" w:eastAsia="微软雅黑" w:hAnsi="微软雅黑" w:cs="宋体" w:hint="eastAsia"/>
          <w:color w:val="393939"/>
          <w:kern w:val="0"/>
          <w:sz w:val="21"/>
          <w:szCs w:val="21"/>
          <w14:ligatures w14:val="none"/>
        </w:rPr>
        <w:br/>
        <w:t>      下载电子招标文件需要说明的有关事宜具体为：</w:t>
      </w:r>
      <w:r w:rsidRPr="00824338">
        <w:rPr>
          <w:rFonts w:ascii="微软雅黑" w:eastAsia="微软雅黑" w:hAnsi="微软雅黑" w:cs="宋体" w:hint="eastAsia"/>
          <w:color w:val="393939"/>
          <w:kern w:val="0"/>
          <w:sz w:val="21"/>
          <w:szCs w:val="21"/>
          <w:u w:val="single"/>
          <w14:ligatures w14:val="none"/>
        </w:rPr>
        <w:t> 本次招标采用全程电子化招投标，申请文件编制工具为“国信创新-铁路施工投标文件编制工具”，申请人自行登录“北京市公共资源交易服务平台(http:// ggzyfw.beijing.gov.cn)-服务指南-下载专区-标书工具专区-工程建设项目-铁路标书工具”下载安装。申请人应认真阅读工具软件使用说明，熟练使用工具软件编制电子投标文件，申请人在电子投标文件制作过程中的任何问题可随时咨询工具软件技术支</w:t>
      </w:r>
      <w:r w:rsidRPr="00824338">
        <w:rPr>
          <w:rFonts w:ascii="微软雅黑" w:eastAsia="微软雅黑" w:hAnsi="微软雅黑" w:cs="宋体" w:hint="eastAsia"/>
          <w:color w:val="393939"/>
          <w:kern w:val="0"/>
          <w:sz w:val="21"/>
          <w:szCs w:val="21"/>
          <w:u w:val="single"/>
          <w14:ligatures w14:val="none"/>
        </w:rPr>
        <w:lastRenderedPageBreak/>
        <w:t>持人员。申请人最终编制的电子投标文件满足招标文件评审要求即可，若因申请人自身原因导致的电子投标文件解密失败或不满足招标文件评审要求，其后果由申请人自负。 </w:t>
      </w:r>
      <w:r w:rsidRPr="00824338">
        <w:rPr>
          <w:rFonts w:ascii="微软雅黑" w:eastAsia="微软雅黑" w:hAnsi="微软雅黑" w:cs="宋体" w:hint="eastAsia"/>
          <w:color w:val="393939"/>
          <w:kern w:val="0"/>
          <w:sz w:val="21"/>
          <w:szCs w:val="21"/>
          <w14:ligatures w14:val="none"/>
        </w:rPr>
        <w:t>。</w:t>
      </w:r>
    </w:p>
    <w:p w14:paraId="27277AA3" w14:textId="77777777" w:rsidR="00824338" w:rsidRPr="00824338" w:rsidRDefault="00824338" w:rsidP="00824338">
      <w:pPr>
        <w:widowControl/>
        <w:shd w:val="clear" w:color="auto" w:fill="FFFFFF"/>
        <w:spacing w:after="0" w:line="240" w:lineRule="auto"/>
        <w:outlineLvl w:val="2"/>
        <w:rPr>
          <w:rFonts w:ascii="inherit" w:eastAsia="微软雅黑" w:hAnsi="inherit" w:cs="宋体" w:hint="eastAsia"/>
          <w:color w:val="393939"/>
          <w:kern w:val="0"/>
          <w:sz w:val="33"/>
          <w:szCs w:val="33"/>
          <w14:ligatures w14:val="none"/>
        </w:rPr>
      </w:pPr>
      <w:r w:rsidRPr="00824338">
        <w:rPr>
          <w:rFonts w:ascii="inherit" w:eastAsia="微软雅黑" w:hAnsi="inherit" w:cs="宋体"/>
          <w:color w:val="393939"/>
          <w:kern w:val="0"/>
          <w:sz w:val="33"/>
          <w:szCs w:val="33"/>
          <w14:ligatures w14:val="none"/>
        </w:rPr>
        <w:t xml:space="preserve">5. </w:t>
      </w:r>
      <w:r w:rsidRPr="00824338">
        <w:rPr>
          <w:rFonts w:ascii="inherit" w:eastAsia="微软雅黑" w:hAnsi="inherit" w:cs="宋体"/>
          <w:color w:val="393939"/>
          <w:kern w:val="0"/>
          <w:sz w:val="33"/>
          <w:szCs w:val="33"/>
          <w14:ligatures w14:val="none"/>
        </w:rPr>
        <w:t>投标文件的递交</w:t>
      </w:r>
    </w:p>
    <w:p w14:paraId="3098899F" w14:textId="77777777" w:rsidR="00824338" w:rsidRPr="00824338" w:rsidRDefault="00824338" w:rsidP="00824338">
      <w:pPr>
        <w:widowControl/>
        <w:shd w:val="clear" w:color="auto" w:fill="FFFFFF"/>
        <w:spacing w:after="0" w:line="525" w:lineRule="atLeast"/>
        <w:rPr>
          <w:rFonts w:ascii="微软雅黑" w:eastAsia="微软雅黑" w:hAnsi="微软雅黑" w:cs="宋体"/>
          <w:color w:val="393939"/>
          <w:kern w:val="0"/>
          <w:sz w:val="21"/>
          <w:szCs w:val="21"/>
          <w14:ligatures w14:val="none"/>
        </w:rPr>
      </w:pPr>
      <w:r w:rsidRPr="00824338">
        <w:rPr>
          <w:rFonts w:ascii="微软雅黑" w:eastAsia="微软雅黑" w:hAnsi="微软雅黑" w:cs="宋体" w:hint="eastAsia"/>
          <w:color w:val="393939"/>
          <w:kern w:val="0"/>
          <w:sz w:val="21"/>
          <w:szCs w:val="21"/>
          <w14:ligatures w14:val="none"/>
        </w:rPr>
        <w:t>      5.1 投标文件提交的截止时间（投标截止时间，下同）为：</w:t>
      </w:r>
      <w:r w:rsidRPr="00824338">
        <w:rPr>
          <w:rFonts w:ascii="微软雅黑" w:eastAsia="微软雅黑" w:hAnsi="微软雅黑" w:cs="宋体" w:hint="eastAsia"/>
          <w:color w:val="393939"/>
          <w:kern w:val="0"/>
          <w:sz w:val="21"/>
          <w:szCs w:val="21"/>
          <w:u w:val="single"/>
          <w14:ligatures w14:val="none"/>
        </w:rPr>
        <w:t>  2025年02月27日 10时00分   </w:t>
      </w:r>
      <w:r w:rsidRPr="00824338">
        <w:rPr>
          <w:rFonts w:ascii="微软雅黑" w:eastAsia="微软雅黑" w:hAnsi="微软雅黑" w:cs="宋体" w:hint="eastAsia"/>
          <w:color w:val="393939"/>
          <w:kern w:val="0"/>
          <w:sz w:val="21"/>
          <w:szCs w:val="21"/>
          <w14:ligatures w14:val="none"/>
        </w:rPr>
        <w:t>，投标人应在投标截止时间前通过</w:t>
      </w:r>
      <w:r w:rsidRPr="00824338">
        <w:rPr>
          <w:rFonts w:ascii="微软雅黑" w:eastAsia="微软雅黑" w:hAnsi="微软雅黑" w:cs="宋体" w:hint="eastAsia"/>
          <w:color w:val="393939"/>
          <w:kern w:val="0"/>
          <w:sz w:val="21"/>
          <w:szCs w:val="21"/>
          <w:u w:val="single"/>
          <w14:ligatures w14:val="none"/>
        </w:rPr>
        <w:t> 北京市公共资源交易服务平台（</w:t>
      </w:r>
      <w:hyperlink r:id="rId7" w:tgtFrame="_blank" w:history="1">
        <w:r w:rsidRPr="00824338">
          <w:rPr>
            <w:rFonts w:ascii="微软雅黑" w:eastAsia="微软雅黑" w:hAnsi="微软雅黑" w:cs="宋体" w:hint="eastAsia"/>
            <w:color w:val="428BCA"/>
            <w:kern w:val="0"/>
            <w:sz w:val="21"/>
            <w:szCs w:val="21"/>
            <w:u w:val="single"/>
            <w14:ligatures w14:val="none"/>
          </w:rPr>
          <w:t>https://ggzyfw.beijing.gov.cn</w:t>
        </w:r>
      </w:hyperlink>
      <w:r w:rsidRPr="00824338">
        <w:rPr>
          <w:rFonts w:ascii="微软雅黑" w:eastAsia="微软雅黑" w:hAnsi="微软雅黑" w:cs="宋体" w:hint="eastAsia"/>
          <w:color w:val="393939"/>
          <w:kern w:val="0"/>
          <w:sz w:val="21"/>
          <w:szCs w:val="21"/>
          <w:u w:val="single"/>
          <w14:ligatures w14:val="none"/>
        </w:rPr>
        <w:t>） </w:t>
      </w:r>
      <w:r w:rsidRPr="00824338">
        <w:rPr>
          <w:rFonts w:ascii="微软雅黑" w:eastAsia="微软雅黑" w:hAnsi="微软雅黑" w:cs="宋体" w:hint="eastAsia"/>
          <w:color w:val="393939"/>
          <w:kern w:val="0"/>
          <w:sz w:val="21"/>
          <w:szCs w:val="21"/>
          <w14:ligatures w14:val="none"/>
        </w:rPr>
        <w:t>递交电子投标文件。以联合体投标的，由联合体牵头人递交电子投标文件。</w:t>
      </w:r>
      <w:r w:rsidRPr="00824338">
        <w:rPr>
          <w:rFonts w:ascii="微软雅黑" w:eastAsia="微软雅黑" w:hAnsi="微软雅黑" w:cs="宋体" w:hint="eastAsia"/>
          <w:color w:val="393939"/>
          <w:kern w:val="0"/>
          <w:sz w:val="21"/>
          <w:szCs w:val="21"/>
          <w14:ligatures w14:val="none"/>
        </w:rPr>
        <w:br/>
        <w:t>      递交说明：</w:t>
      </w:r>
      <w:r w:rsidRPr="00824338">
        <w:rPr>
          <w:rFonts w:ascii="微软雅黑" w:eastAsia="微软雅黑" w:hAnsi="微软雅黑" w:cs="宋体" w:hint="eastAsia"/>
          <w:color w:val="393939"/>
          <w:kern w:val="0"/>
          <w:sz w:val="21"/>
          <w:szCs w:val="21"/>
          <w:u w:val="single"/>
          <w14:ligatures w14:val="none"/>
        </w:rPr>
        <w:t> / </w:t>
      </w:r>
      <w:r w:rsidRPr="00824338">
        <w:rPr>
          <w:rFonts w:ascii="微软雅黑" w:eastAsia="微软雅黑" w:hAnsi="微软雅黑" w:cs="宋体" w:hint="eastAsia"/>
          <w:color w:val="393939"/>
          <w:kern w:val="0"/>
          <w:sz w:val="21"/>
          <w:szCs w:val="21"/>
          <w14:ligatures w14:val="none"/>
        </w:rPr>
        <w:br/>
        <w:t>      5.2 逾期提交的或未按照招标文件要求加密的电子投标文件，电子招标投标交易平台将予以拒收。</w:t>
      </w:r>
    </w:p>
    <w:p w14:paraId="66E45A66" w14:textId="77777777" w:rsidR="00824338" w:rsidRPr="00824338" w:rsidRDefault="00824338" w:rsidP="00824338">
      <w:pPr>
        <w:widowControl/>
        <w:shd w:val="clear" w:color="auto" w:fill="FFFFFF"/>
        <w:spacing w:after="0" w:line="240" w:lineRule="auto"/>
        <w:outlineLvl w:val="2"/>
        <w:rPr>
          <w:rFonts w:ascii="inherit" w:eastAsia="微软雅黑" w:hAnsi="inherit" w:cs="宋体" w:hint="eastAsia"/>
          <w:color w:val="393939"/>
          <w:kern w:val="0"/>
          <w:sz w:val="33"/>
          <w:szCs w:val="33"/>
          <w14:ligatures w14:val="none"/>
        </w:rPr>
      </w:pPr>
      <w:r w:rsidRPr="00824338">
        <w:rPr>
          <w:rFonts w:ascii="inherit" w:eastAsia="微软雅黑" w:hAnsi="inherit" w:cs="宋体"/>
          <w:color w:val="393939"/>
          <w:kern w:val="0"/>
          <w:sz w:val="33"/>
          <w:szCs w:val="33"/>
          <w14:ligatures w14:val="none"/>
        </w:rPr>
        <w:t xml:space="preserve">6. </w:t>
      </w:r>
      <w:r w:rsidRPr="00824338">
        <w:rPr>
          <w:rFonts w:ascii="inherit" w:eastAsia="微软雅黑" w:hAnsi="inherit" w:cs="宋体"/>
          <w:color w:val="393939"/>
          <w:kern w:val="0"/>
          <w:sz w:val="33"/>
          <w:szCs w:val="33"/>
          <w14:ligatures w14:val="none"/>
        </w:rPr>
        <w:t>发布公告的媒介</w:t>
      </w:r>
    </w:p>
    <w:p w14:paraId="616CD963" w14:textId="77777777" w:rsidR="00824338" w:rsidRPr="00824338" w:rsidRDefault="00824338" w:rsidP="00824338">
      <w:pPr>
        <w:widowControl/>
        <w:shd w:val="clear" w:color="auto" w:fill="FFFFFF"/>
        <w:spacing w:after="0" w:line="525" w:lineRule="atLeast"/>
        <w:rPr>
          <w:rFonts w:ascii="微软雅黑" w:eastAsia="微软雅黑" w:hAnsi="微软雅黑" w:cs="宋体"/>
          <w:color w:val="393939"/>
          <w:kern w:val="0"/>
          <w:sz w:val="21"/>
          <w:szCs w:val="21"/>
          <w14:ligatures w14:val="none"/>
        </w:rPr>
      </w:pPr>
      <w:r w:rsidRPr="00824338">
        <w:rPr>
          <w:rFonts w:ascii="微软雅黑" w:eastAsia="微软雅黑" w:hAnsi="微软雅黑" w:cs="宋体" w:hint="eastAsia"/>
          <w:color w:val="393939"/>
          <w:kern w:val="0"/>
          <w:sz w:val="21"/>
          <w:szCs w:val="21"/>
          <w14:ligatures w14:val="none"/>
        </w:rPr>
        <w:t>      本次招标公告同时在</w:t>
      </w:r>
      <w:r w:rsidRPr="00824338">
        <w:rPr>
          <w:rFonts w:ascii="微软雅黑" w:eastAsia="微软雅黑" w:hAnsi="微软雅黑" w:cs="宋体" w:hint="eastAsia"/>
          <w:color w:val="393939"/>
          <w:kern w:val="0"/>
          <w:sz w:val="21"/>
          <w:szCs w:val="21"/>
          <w:u w:val="single"/>
          <w14:ligatures w14:val="none"/>
        </w:rPr>
        <w:t>  北京市公共资源交易服务平台(</w:t>
      </w:r>
      <w:hyperlink r:id="rId8" w:tgtFrame="_blank" w:history="1">
        <w:r w:rsidRPr="00824338">
          <w:rPr>
            <w:rFonts w:ascii="微软雅黑" w:eastAsia="微软雅黑" w:hAnsi="微软雅黑" w:cs="宋体" w:hint="eastAsia"/>
            <w:color w:val="428BCA"/>
            <w:kern w:val="0"/>
            <w:sz w:val="21"/>
            <w:szCs w:val="21"/>
            <w:u w:val="single"/>
            <w14:ligatures w14:val="none"/>
          </w:rPr>
          <w:t>ggzyfw.beijing.gov.cn</w:t>
        </w:r>
      </w:hyperlink>
      <w:r w:rsidRPr="00824338">
        <w:rPr>
          <w:rFonts w:ascii="微软雅黑" w:eastAsia="微软雅黑" w:hAnsi="微软雅黑" w:cs="宋体" w:hint="eastAsia"/>
          <w:color w:val="393939"/>
          <w:kern w:val="0"/>
          <w:sz w:val="21"/>
          <w:szCs w:val="21"/>
          <w:u w:val="single"/>
          <w14:ligatures w14:val="none"/>
        </w:rPr>
        <w:t>)  </w:t>
      </w:r>
      <w:r w:rsidRPr="00824338">
        <w:rPr>
          <w:rFonts w:ascii="微软雅黑" w:eastAsia="微软雅黑" w:hAnsi="微软雅黑" w:cs="宋体" w:hint="eastAsia"/>
          <w:color w:val="393939"/>
          <w:kern w:val="0"/>
          <w:sz w:val="21"/>
          <w:szCs w:val="21"/>
          <w14:ligatures w14:val="none"/>
        </w:rPr>
        <w:t>上发布。</w:t>
      </w:r>
    </w:p>
    <w:p w14:paraId="27DC9F1B" w14:textId="77777777" w:rsidR="00824338" w:rsidRPr="00824338" w:rsidRDefault="00824338" w:rsidP="00824338">
      <w:pPr>
        <w:widowControl/>
        <w:shd w:val="clear" w:color="auto" w:fill="FFFFFF"/>
        <w:spacing w:after="0" w:line="240" w:lineRule="auto"/>
        <w:outlineLvl w:val="2"/>
        <w:rPr>
          <w:rFonts w:ascii="inherit" w:eastAsia="微软雅黑" w:hAnsi="inherit" w:cs="宋体" w:hint="eastAsia"/>
          <w:color w:val="393939"/>
          <w:kern w:val="0"/>
          <w:sz w:val="33"/>
          <w:szCs w:val="33"/>
          <w14:ligatures w14:val="none"/>
        </w:rPr>
      </w:pPr>
      <w:r w:rsidRPr="00824338">
        <w:rPr>
          <w:rFonts w:ascii="inherit" w:eastAsia="微软雅黑" w:hAnsi="inherit" w:cs="宋体"/>
          <w:color w:val="393939"/>
          <w:kern w:val="0"/>
          <w:sz w:val="33"/>
          <w:szCs w:val="33"/>
          <w14:ligatures w14:val="none"/>
        </w:rPr>
        <w:t xml:space="preserve">7. </w:t>
      </w:r>
      <w:r w:rsidRPr="00824338">
        <w:rPr>
          <w:rFonts w:ascii="inherit" w:eastAsia="微软雅黑" w:hAnsi="inherit" w:cs="宋体"/>
          <w:color w:val="393939"/>
          <w:kern w:val="0"/>
          <w:sz w:val="33"/>
          <w:szCs w:val="33"/>
          <w14:ligatures w14:val="none"/>
        </w:rPr>
        <w:t>联系方式</w:t>
      </w:r>
    </w:p>
    <w:tbl>
      <w:tblPr>
        <w:tblW w:w="5000" w:type="pct"/>
        <w:tblCellMar>
          <w:left w:w="0" w:type="dxa"/>
          <w:right w:w="0" w:type="dxa"/>
        </w:tblCellMar>
        <w:tblLook w:val="04A0" w:firstRow="1" w:lastRow="0" w:firstColumn="1" w:lastColumn="0" w:noHBand="0" w:noVBand="1"/>
      </w:tblPr>
      <w:tblGrid>
        <w:gridCol w:w="8617"/>
      </w:tblGrid>
      <w:tr w:rsidR="00824338" w:rsidRPr="00824338" w14:paraId="3E42183D" w14:textId="77777777" w:rsidTr="00824338">
        <w:tc>
          <w:tcPr>
            <w:tcW w:w="7500" w:type="dxa"/>
            <w:shd w:val="clear" w:color="auto" w:fill="auto"/>
            <w:vAlign w:val="center"/>
            <w:hideMark/>
          </w:tcPr>
          <w:p w14:paraId="55D0971D" w14:textId="77777777"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招 标 人：</w:t>
            </w:r>
            <w:r w:rsidRPr="00824338">
              <w:rPr>
                <w:rFonts w:ascii="宋体" w:eastAsia="宋体" w:hAnsi="宋体" w:cs="宋体"/>
                <w:kern w:val="0"/>
                <w:sz w:val="24"/>
                <w:u w:val="single"/>
                <w14:ligatures w14:val="none"/>
              </w:rPr>
              <w:t>  大西铁路客运专线有限责任公司  </w:t>
            </w:r>
          </w:p>
        </w:tc>
      </w:tr>
      <w:tr w:rsidR="00824338" w:rsidRPr="00824338" w14:paraId="4C12E765" w14:textId="77777777" w:rsidTr="00824338">
        <w:tc>
          <w:tcPr>
            <w:tcW w:w="7500" w:type="dxa"/>
            <w:shd w:val="clear" w:color="auto" w:fill="auto"/>
            <w:vAlign w:val="center"/>
            <w:hideMark/>
          </w:tcPr>
          <w:p w14:paraId="08A8BACC" w14:textId="77777777"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地    址：</w:t>
            </w:r>
            <w:r w:rsidRPr="00824338">
              <w:rPr>
                <w:rFonts w:ascii="宋体" w:eastAsia="宋体" w:hAnsi="宋体" w:cs="宋体"/>
                <w:kern w:val="0"/>
                <w:sz w:val="24"/>
                <w:u w:val="single"/>
                <w14:ligatures w14:val="none"/>
              </w:rPr>
              <w:t>  山西省太原市迎泽区迎泽大街56号  </w:t>
            </w:r>
          </w:p>
        </w:tc>
      </w:tr>
      <w:tr w:rsidR="00824338" w:rsidRPr="00824338" w14:paraId="24BCD694" w14:textId="77777777" w:rsidTr="00824338">
        <w:tc>
          <w:tcPr>
            <w:tcW w:w="7500" w:type="dxa"/>
            <w:shd w:val="clear" w:color="auto" w:fill="auto"/>
            <w:vAlign w:val="center"/>
            <w:hideMark/>
          </w:tcPr>
          <w:p w14:paraId="0C43EBE1" w14:textId="77777777"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邮    编：</w:t>
            </w:r>
            <w:r w:rsidRPr="00824338">
              <w:rPr>
                <w:rFonts w:ascii="宋体" w:eastAsia="宋体" w:hAnsi="宋体" w:cs="宋体"/>
                <w:kern w:val="0"/>
                <w:sz w:val="24"/>
                <w:u w:val="single"/>
                <w14:ligatures w14:val="none"/>
              </w:rPr>
              <w:t>  030030  </w:t>
            </w:r>
          </w:p>
        </w:tc>
      </w:tr>
      <w:tr w:rsidR="00824338" w:rsidRPr="00824338" w14:paraId="14C52D05" w14:textId="77777777" w:rsidTr="00824338">
        <w:tc>
          <w:tcPr>
            <w:tcW w:w="7500" w:type="dxa"/>
            <w:shd w:val="clear" w:color="auto" w:fill="auto"/>
            <w:vAlign w:val="center"/>
            <w:hideMark/>
          </w:tcPr>
          <w:p w14:paraId="7B80BC4F" w14:textId="77777777"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联 系 人：</w:t>
            </w:r>
            <w:r w:rsidRPr="00824338">
              <w:rPr>
                <w:rFonts w:ascii="宋体" w:eastAsia="宋体" w:hAnsi="宋体" w:cs="宋体"/>
                <w:kern w:val="0"/>
                <w:sz w:val="24"/>
                <w:u w:val="single"/>
                <w14:ligatures w14:val="none"/>
              </w:rPr>
              <w:t>  赵先生/史先生  </w:t>
            </w:r>
          </w:p>
        </w:tc>
      </w:tr>
      <w:tr w:rsidR="00824338" w:rsidRPr="00824338" w14:paraId="63E21639" w14:textId="77777777" w:rsidTr="00824338">
        <w:tc>
          <w:tcPr>
            <w:tcW w:w="7500" w:type="dxa"/>
            <w:shd w:val="clear" w:color="auto" w:fill="auto"/>
            <w:vAlign w:val="center"/>
            <w:hideMark/>
          </w:tcPr>
          <w:p w14:paraId="6B5CD847" w14:textId="77777777"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电    话：</w:t>
            </w:r>
            <w:r w:rsidRPr="00824338">
              <w:rPr>
                <w:rFonts w:ascii="宋体" w:eastAsia="宋体" w:hAnsi="宋体" w:cs="宋体"/>
                <w:kern w:val="0"/>
                <w:sz w:val="24"/>
                <w:u w:val="single"/>
                <w14:ligatures w14:val="none"/>
              </w:rPr>
              <w:t>  0351-2640281  </w:t>
            </w:r>
          </w:p>
        </w:tc>
      </w:tr>
      <w:tr w:rsidR="00824338" w:rsidRPr="00824338" w14:paraId="6420B13F" w14:textId="77777777" w:rsidTr="00824338">
        <w:tc>
          <w:tcPr>
            <w:tcW w:w="7500" w:type="dxa"/>
            <w:shd w:val="clear" w:color="auto" w:fill="auto"/>
            <w:vAlign w:val="center"/>
            <w:hideMark/>
          </w:tcPr>
          <w:p w14:paraId="737B816A" w14:textId="77777777"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传    真：</w:t>
            </w:r>
            <w:r w:rsidRPr="00824338">
              <w:rPr>
                <w:rFonts w:ascii="宋体" w:eastAsia="宋体" w:hAnsi="宋体" w:cs="宋体"/>
                <w:kern w:val="0"/>
                <w:sz w:val="24"/>
                <w:u w:val="single"/>
                <w14:ligatures w14:val="none"/>
              </w:rPr>
              <w:t>  0351-2640267  </w:t>
            </w:r>
          </w:p>
        </w:tc>
      </w:tr>
      <w:tr w:rsidR="00824338" w:rsidRPr="00824338" w14:paraId="14CE5B9E" w14:textId="77777777" w:rsidTr="00824338">
        <w:tc>
          <w:tcPr>
            <w:tcW w:w="7500" w:type="dxa"/>
            <w:shd w:val="clear" w:color="auto" w:fill="auto"/>
            <w:vAlign w:val="center"/>
            <w:hideMark/>
          </w:tcPr>
          <w:p w14:paraId="553CB3E6" w14:textId="77777777"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电子邮件：</w:t>
            </w:r>
            <w:r w:rsidRPr="00824338">
              <w:rPr>
                <w:rFonts w:ascii="宋体" w:eastAsia="宋体" w:hAnsi="宋体" w:cs="宋体"/>
                <w:kern w:val="0"/>
                <w:sz w:val="24"/>
                <w:u w:val="single"/>
                <w14:ligatures w14:val="none"/>
              </w:rPr>
              <w:t>   dxtlgsjcb@163.com  </w:t>
            </w:r>
          </w:p>
        </w:tc>
      </w:tr>
      <w:tr w:rsidR="00824338" w:rsidRPr="00824338" w14:paraId="75494E78" w14:textId="77777777" w:rsidTr="00824338">
        <w:tc>
          <w:tcPr>
            <w:tcW w:w="7500" w:type="dxa"/>
            <w:shd w:val="clear" w:color="auto" w:fill="auto"/>
            <w:vAlign w:val="center"/>
            <w:hideMark/>
          </w:tcPr>
          <w:p w14:paraId="4B9D86CD" w14:textId="77777777"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网    址：</w:t>
            </w:r>
            <w:r w:rsidRPr="00824338">
              <w:rPr>
                <w:rFonts w:ascii="宋体" w:eastAsia="宋体" w:hAnsi="宋体" w:cs="宋体"/>
                <w:kern w:val="0"/>
                <w:sz w:val="24"/>
                <w:u w:val="single"/>
                <w14:ligatures w14:val="none"/>
              </w:rPr>
              <w:t>    </w:t>
            </w:r>
          </w:p>
        </w:tc>
      </w:tr>
      <w:tr w:rsidR="00824338" w:rsidRPr="00824338" w14:paraId="767F4918" w14:textId="77777777" w:rsidTr="00824338">
        <w:tc>
          <w:tcPr>
            <w:tcW w:w="7500" w:type="dxa"/>
            <w:shd w:val="clear" w:color="auto" w:fill="auto"/>
            <w:vAlign w:val="center"/>
            <w:hideMark/>
          </w:tcPr>
          <w:p w14:paraId="1854564B" w14:textId="77777777"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收款账户名：</w:t>
            </w:r>
            <w:r w:rsidRPr="00824338">
              <w:rPr>
                <w:rFonts w:ascii="宋体" w:eastAsia="宋体" w:hAnsi="宋体" w:cs="宋体"/>
                <w:kern w:val="0"/>
                <w:sz w:val="24"/>
                <w:u w:val="single"/>
                <w14:ligatures w14:val="none"/>
              </w:rPr>
              <w:t>  大西铁路客运专线有限责任公司  </w:t>
            </w:r>
          </w:p>
        </w:tc>
      </w:tr>
      <w:tr w:rsidR="00824338" w:rsidRPr="00824338" w14:paraId="5F076ACA" w14:textId="77777777" w:rsidTr="00824338">
        <w:tc>
          <w:tcPr>
            <w:tcW w:w="7500" w:type="dxa"/>
            <w:shd w:val="clear" w:color="auto" w:fill="auto"/>
            <w:vAlign w:val="center"/>
            <w:hideMark/>
          </w:tcPr>
          <w:p w14:paraId="0C24135C" w14:textId="77777777"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开户银行：</w:t>
            </w:r>
            <w:r w:rsidRPr="00824338">
              <w:rPr>
                <w:rFonts w:ascii="宋体" w:eastAsia="宋体" w:hAnsi="宋体" w:cs="宋体"/>
                <w:kern w:val="0"/>
                <w:sz w:val="24"/>
                <w:u w:val="single"/>
                <w14:ligatures w14:val="none"/>
              </w:rPr>
              <w:t>  中国建设银行太原市南城支行  </w:t>
            </w:r>
          </w:p>
        </w:tc>
      </w:tr>
      <w:tr w:rsidR="00824338" w:rsidRPr="00824338" w14:paraId="0F4AD867" w14:textId="77777777" w:rsidTr="00824338">
        <w:tc>
          <w:tcPr>
            <w:tcW w:w="7500" w:type="dxa"/>
            <w:shd w:val="clear" w:color="auto" w:fill="auto"/>
            <w:vAlign w:val="center"/>
            <w:hideMark/>
          </w:tcPr>
          <w:p w14:paraId="3A98B454" w14:textId="77777777"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账号：</w:t>
            </w:r>
            <w:r w:rsidRPr="00824338">
              <w:rPr>
                <w:rFonts w:ascii="宋体" w:eastAsia="宋体" w:hAnsi="宋体" w:cs="宋体"/>
                <w:kern w:val="0"/>
                <w:sz w:val="24"/>
                <w:u w:val="single"/>
                <w14:ligatures w14:val="none"/>
              </w:rPr>
              <w:t>  14001825208050503100  </w:t>
            </w:r>
          </w:p>
        </w:tc>
      </w:tr>
    </w:tbl>
    <w:p w14:paraId="455CB1BF" w14:textId="77777777" w:rsidR="00824338" w:rsidRPr="00824338" w:rsidRDefault="00824338" w:rsidP="00824338">
      <w:pPr>
        <w:widowControl/>
        <w:shd w:val="clear" w:color="auto" w:fill="FFFFFF"/>
        <w:spacing w:after="0" w:line="240" w:lineRule="auto"/>
        <w:outlineLvl w:val="2"/>
        <w:rPr>
          <w:rFonts w:ascii="inherit" w:eastAsia="微软雅黑" w:hAnsi="inherit" w:cs="宋体"/>
          <w:color w:val="393939"/>
          <w:kern w:val="0"/>
          <w:sz w:val="33"/>
          <w:szCs w:val="33"/>
          <w14:ligatures w14:val="none"/>
        </w:rPr>
      </w:pPr>
      <w:r w:rsidRPr="00824338">
        <w:rPr>
          <w:rFonts w:ascii="inherit" w:eastAsia="微软雅黑" w:hAnsi="inherit" w:cs="宋体"/>
          <w:color w:val="393939"/>
          <w:kern w:val="0"/>
          <w:sz w:val="33"/>
          <w:szCs w:val="33"/>
          <w14:ligatures w14:val="none"/>
        </w:rPr>
        <w:t xml:space="preserve">8. </w:t>
      </w:r>
      <w:r w:rsidRPr="00824338">
        <w:rPr>
          <w:rFonts w:ascii="inherit" w:eastAsia="微软雅黑" w:hAnsi="inherit" w:cs="宋体"/>
          <w:color w:val="393939"/>
          <w:kern w:val="0"/>
          <w:sz w:val="33"/>
          <w:szCs w:val="33"/>
          <w14:ligatures w14:val="none"/>
        </w:rPr>
        <w:t>监督方式</w:t>
      </w:r>
    </w:p>
    <w:p w14:paraId="101BCD6C" w14:textId="77777777" w:rsidR="00824338" w:rsidRPr="00824338" w:rsidRDefault="00824338" w:rsidP="00824338">
      <w:pPr>
        <w:widowControl/>
        <w:shd w:val="clear" w:color="auto" w:fill="FFFFFF"/>
        <w:spacing w:after="0" w:line="525" w:lineRule="atLeast"/>
        <w:rPr>
          <w:rFonts w:ascii="微软雅黑" w:eastAsia="微软雅黑" w:hAnsi="微软雅黑" w:cs="宋体"/>
          <w:color w:val="393939"/>
          <w:kern w:val="0"/>
          <w:sz w:val="21"/>
          <w:szCs w:val="21"/>
          <w14:ligatures w14:val="none"/>
        </w:rPr>
      </w:pPr>
      <w:r w:rsidRPr="00824338">
        <w:rPr>
          <w:rFonts w:ascii="微软雅黑" w:eastAsia="微软雅黑" w:hAnsi="微软雅黑" w:cs="宋体" w:hint="eastAsia"/>
          <w:color w:val="393939"/>
          <w:kern w:val="0"/>
          <w:sz w:val="21"/>
          <w:szCs w:val="21"/>
          <w14:ligatures w14:val="none"/>
        </w:rPr>
        <w:lastRenderedPageBreak/>
        <w:t>行政监管部门监督电话：</w:t>
      </w:r>
      <w:r w:rsidRPr="00824338">
        <w:rPr>
          <w:rFonts w:ascii="微软雅黑" w:eastAsia="微软雅黑" w:hAnsi="微软雅黑" w:cs="宋体" w:hint="eastAsia"/>
          <w:color w:val="393939"/>
          <w:kern w:val="0"/>
          <w:sz w:val="21"/>
          <w:szCs w:val="21"/>
          <w14:ligatures w14:val="none"/>
        </w:rPr>
        <w:br/>
        <w:t>      029-82393269</w:t>
      </w:r>
      <w:r w:rsidRPr="00824338">
        <w:rPr>
          <w:rFonts w:ascii="微软雅黑" w:eastAsia="微软雅黑" w:hAnsi="微软雅黑" w:cs="宋体" w:hint="eastAsia"/>
          <w:color w:val="393939"/>
          <w:kern w:val="0"/>
          <w:sz w:val="21"/>
          <w:szCs w:val="21"/>
          <w14:ligatures w14:val="none"/>
        </w:rPr>
        <w:br/>
        <w:t>行政监管部门联系邮箱：</w:t>
      </w:r>
      <w:r w:rsidRPr="00824338">
        <w:rPr>
          <w:rFonts w:ascii="微软雅黑" w:eastAsia="微软雅黑" w:hAnsi="微软雅黑" w:cs="宋体" w:hint="eastAsia"/>
          <w:color w:val="393939"/>
          <w:kern w:val="0"/>
          <w:sz w:val="21"/>
          <w:szCs w:val="21"/>
          <w14:ligatures w14:val="none"/>
        </w:rPr>
        <w:br/>
        <w:t>      xiandiquju@nra.gov.cn</w:t>
      </w:r>
    </w:p>
    <w:tbl>
      <w:tblPr>
        <w:tblW w:w="12750" w:type="dxa"/>
        <w:jc w:val="right"/>
        <w:tblCellMar>
          <w:left w:w="0" w:type="dxa"/>
          <w:right w:w="0" w:type="dxa"/>
        </w:tblCellMar>
        <w:tblLook w:val="04A0" w:firstRow="1" w:lastRow="0" w:firstColumn="1" w:lastColumn="0" w:noHBand="0" w:noVBand="1"/>
      </w:tblPr>
      <w:tblGrid>
        <w:gridCol w:w="2550"/>
        <w:gridCol w:w="10200"/>
      </w:tblGrid>
      <w:tr w:rsidR="00824338" w:rsidRPr="00824338" w14:paraId="30017E33" w14:textId="77777777" w:rsidTr="00824338">
        <w:trPr>
          <w:jc w:val="right"/>
        </w:trPr>
        <w:tc>
          <w:tcPr>
            <w:tcW w:w="1000" w:type="pct"/>
            <w:shd w:val="clear" w:color="auto" w:fill="auto"/>
            <w:vAlign w:val="center"/>
            <w:hideMark/>
          </w:tcPr>
          <w:p w14:paraId="15A46454" w14:textId="77777777" w:rsidR="00824338" w:rsidRPr="00824338" w:rsidRDefault="00824338" w:rsidP="00824338">
            <w:pPr>
              <w:widowControl/>
              <w:wordWrap w:val="0"/>
              <w:spacing w:after="0" w:line="240" w:lineRule="auto"/>
              <w:rPr>
                <w:rFonts w:ascii="宋体" w:eastAsia="宋体" w:hAnsi="宋体" w:cs="宋体" w:hint="eastAsia"/>
                <w:kern w:val="0"/>
                <w:sz w:val="24"/>
                <w14:ligatures w14:val="none"/>
              </w:rPr>
            </w:pPr>
            <w:r w:rsidRPr="00824338">
              <w:rPr>
                <w:rFonts w:ascii="宋体" w:eastAsia="宋体" w:hAnsi="宋体" w:cs="宋体"/>
                <w:kern w:val="0"/>
                <w:sz w:val="24"/>
                <w14:ligatures w14:val="none"/>
              </w:rPr>
              <w:t> </w:t>
            </w:r>
          </w:p>
        </w:tc>
        <w:tc>
          <w:tcPr>
            <w:tcW w:w="4000" w:type="pct"/>
            <w:shd w:val="clear" w:color="auto" w:fill="auto"/>
            <w:vAlign w:val="center"/>
            <w:hideMark/>
          </w:tcPr>
          <w:p w14:paraId="5EA9B7EA" w14:textId="22A9C391"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w:t>
            </w:r>
            <w:r>
              <w:rPr>
                <w:rFonts w:ascii="宋体" w:eastAsia="宋体" w:hAnsi="宋体" w:cs="宋体" w:hint="eastAsia"/>
                <w:kern w:val="0"/>
                <w:sz w:val="24"/>
                <w14:ligatures w14:val="none"/>
              </w:rPr>
              <w:t xml:space="preserve">                 </w:t>
            </w:r>
            <w:r w:rsidRPr="00824338">
              <w:rPr>
                <w:rFonts w:ascii="宋体" w:eastAsia="宋体" w:hAnsi="宋体" w:cs="宋体"/>
                <w:kern w:val="0"/>
                <w:sz w:val="24"/>
                <w14:ligatures w14:val="none"/>
              </w:rPr>
              <w:t>招标人或招标代理机构：（盖企业CA电子印章）</w:t>
            </w:r>
          </w:p>
        </w:tc>
      </w:tr>
    </w:tbl>
    <w:p w14:paraId="44533D79" w14:textId="77777777" w:rsidR="00824338" w:rsidRPr="00824338" w:rsidRDefault="00824338" w:rsidP="00824338">
      <w:pPr>
        <w:widowControl/>
        <w:shd w:val="clear" w:color="auto" w:fill="FFFFFF"/>
        <w:spacing w:line="525" w:lineRule="atLeast"/>
        <w:jc w:val="right"/>
        <w:rPr>
          <w:rFonts w:ascii="微软雅黑" w:eastAsia="微软雅黑" w:hAnsi="微软雅黑" w:cs="宋体" w:hint="eastAsia"/>
          <w:vanish/>
          <w:color w:val="393939"/>
          <w:kern w:val="0"/>
          <w:sz w:val="21"/>
          <w:szCs w:val="21"/>
          <w14:ligatures w14:val="none"/>
        </w:rPr>
      </w:pPr>
    </w:p>
    <w:tbl>
      <w:tblPr>
        <w:tblW w:w="12750" w:type="dxa"/>
        <w:jc w:val="right"/>
        <w:tblCellMar>
          <w:left w:w="0" w:type="dxa"/>
          <w:right w:w="0" w:type="dxa"/>
        </w:tblCellMar>
        <w:tblLook w:val="04A0" w:firstRow="1" w:lastRow="0" w:firstColumn="1" w:lastColumn="0" w:noHBand="0" w:noVBand="1"/>
      </w:tblPr>
      <w:tblGrid>
        <w:gridCol w:w="4697"/>
        <w:gridCol w:w="8053"/>
      </w:tblGrid>
      <w:tr w:rsidR="00824338" w:rsidRPr="00824338" w14:paraId="4B442EC8" w14:textId="77777777" w:rsidTr="00824338">
        <w:trPr>
          <w:jc w:val="right"/>
        </w:trPr>
        <w:tc>
          <w:tcPr>
            <w:tcW w:w="1750" w:type="pct"/>
            <w:shd w:val="clear" w:color="auto" w:fill="auto"/>
            <w:vAlign w:val="center"/>
            <w:hideMark/>
          </w:tcPr>
          <w:p w14:paraId="486A27B8" w14:textId="77777777"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w:t>
            </w:r>
          </w:p>
        </w:tc>
        <w:tc>
          <w:tcPr>
            <w:tcW w:w="3000" w:type="pct"/>
            <w:shd w:val="clear" w:color="auto" w:fill="auto"/>
            <w:vAlign w:val="center"/>
            <w:hideMark/>
          </w:tcPr>
          <w:p w14:paraId="2B8292BD" w14:textId="57D3EF38"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w:t>
            </w:r>
            <w:r>
              <w:rPr>
                <w:rFonts w:ascii="宋体" w:eastAsia="宋体" w:hAnsi="宋体" w:cs="宋体" w:hint="eastAsia"/>
                <w:kern w:val="0"/>
                <w:sz w:val="24"/>
                <w14:ligatures w14:val="none"/>
              </w:rPr>
              <w:t xml:space="preserve">             </w:t>
            </w:r>
            <w:r w:rsidRPr="00824338">
              <w:rPr>
                <w:rFonts w:ascii="宋体" w:eastAsia="宋体" w:hAnsi="宋体" w:cs="宋体"/>
                <w:kern w:val="0"/>
                <w:sz w:val="24"/>
                <w14:ligatures w14:val="none"/>
              </w:rPr>
              <w:t>法定代表人或其授权代理人：（盖个人CA电子印章）</w:t>
            </w:r>
          </w:p>
        </w:tc>
      </w:tr>
    </w:tbl>
    <w:p w14:paraId="11C38B7F" w14:textId="77777777" w:rsidR="00824338" w:rsidRPr="00824338" w:rsidRDefault="00824338" w:rsidP="00824338">
      <w:pPr>
        <w:widowControl/>
        <w:shd w:val="clear" w:color="auto" w:fill="FFFFFF"/>
        <w:spacing w:line="525" w:lineRule="atLeast"/>
        <w:jc w:val="right"/>
        <w:rPr>
          <w:rFonts w:ascii="微软雅黑" w:eastAsia="微软雅黑" w:hAnsi="微软雅黑" w:cs="宋体" w:hint="eastAsia"/>
          <w:vanish/>
          <w:color w:val="393939"/>
          <w:kern w:val="0"/>
          <w:sz w:val="21"/>
          <w:szCs w:val="21"/>
          <w14:ligatures w14:val="none"/>
        </w:rPr>
      </w:pPr>
    </w:p>
    <w:tbl>
      <w:tblPr>
        <w:tblW w:w="12750" w:type="dxa"/>
        <w:jc w:val="right"/>
        <w:tblCellMar>
          <w:left w:w="0" w:type="dxa"/>
          <w:right w:w="0" w:type="dxa"/>
        </w:tblCellMar>
        <w:tblLook w:val="04A0" w:firstRow="1" w:lastRow="0" w:firstColumn="1" w:lastColumn="0" w:noHBand="0" w:noVBand="1"/>
      </w:tblPr>
      <w:tblGrid>
        <w:gridCol w:w="3824"/>
        <w:gridCol w:w="638"/>
        <w:gridCol w:w="7650"/>
        <w:gridCol w:w="638"/>
      </w:tblGrid>
      <w:tr w:rsidR="00824338" w:rsidRPr="00824338" w14:paraId="3CEB0AD6" w14:textId="77777777" w:rsidTr="00824338">
        <w:trPr>
          <w:jc w:val="right"/>
        </w:trPr>
        <w:tc>
          <w:tcPr>
            <w:tcW w:w="1500" w:type="pct"/>
            <w:shd w:val="clear" w:color="auto" w:fill="auto"/>
            <w:vAlign w:val="center"/>
            <w:hideMark/>
          </w:tcPr>
          <w:p w14:paraId="15CB3CA3" w14:textId="77777777"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w:t>
            </w:r>
          </w:p>
        </w:tc>
        <w:tc>
          <w:tcPr>
            <w:tcW w:w="250" w:type="pct"/>
            <w:shd w:val="clear" w:color="auto" w:fill="auto"/>
            <w:vAlign w:val="center"/>
            <w:hideMark/>
          </w:tcPr>
          <w:p w14:paraId="30E20737" w14:textId="77777777" w:rsidR="00824338" w:rsidRPr="00824338" w:rsidRDefault="00824338" w:rsidP="00824338">
            <w:pPr>
              <w:widowControl/>
              <w:wordWrap w:val="0"/>
              <w:spacing w:after="0" w:line="240" w:lineRule="auto"/>
              <w:rPr>
                <w:rFonts w:ascii="宋体" w:eastAsia="宋体" w:hAnsi="宋体" w:cs="宋体"/>
                <w:kern w:val="0"/>
                <w:sz w:val="24"/>
                <w14:ligatures w14:val="none"/>
              </w:rPr>
            </w:pPr>
            <w:r w:rsidRPr="00824338">
              <w:rPr>
                <w:rFonts w:ascii="宋体" w:eastAsia="宋体" w:hAnsi="宋体" w:cs="宋体"/>
                <w:kern w:val="0"/>
                <w:sz w:val="24"/>
                <w14:ligatures w14:val="none"/>
              </w:rPr>
              <w:t> </w:t>
            </w:r>
          </w:p>
        </w:tc>
        <w:tc>
          <w:tcPr>
            <w:tcW w:w="3000" w:type="pct"/>
            <w:shd w:val="clear" w:color="auto" w:fill="auto"/>
            <w:vAlign w:val="center"/>
            <w:hideMark/>
          </w:tcPr>
          <w:p w14:paraId="6A3BA630" w14:textId="77777777" w:rsidR="00824338" w:rsidRPr="00824338" w:rsidRDefault="00824338" w:rsidP="00824338">
            <w:pPr>
              <w:widowControl/>
              <w:wordWrap w:val="0"/>
              <w:spacing w:after="0" w:line="240" w:lineRule="auto"/>
              <w:jc w:val="right"/>
              <w:rPr>
                <w:rFonts w:ascii="宋体" w:eastAsia="宋体" w:hAnsi="宋体" w:cs="宋体"/>
                <w:kern w:val="0"/>
                <w:sz w:val="24"/>
                <w14:ligatures w14:val="none"/>
              </w:rPr>
            </w:pPr>
            <w:r w:rsidRPr="00824338">
              <w:rPr>
                <w:rFonts w:ascii="宋体" w:eastAsia="宋体" w:hAnsi="宋体" w:cs="宋体"/>
                <w:kern w:val="0"/>
                <w:sz w:val="24"/>
                <w14:ligatures w14:val="none"/>
              </w:rPr>
              <w:t>日期：</w:t>
            </w:r>
          </w:p>
        </w:tc>
        <w:tc>
          <w:tcPr>
            <w:tcW w:w="250" w:type="pct"/>
            <w:shd w:val="clear" w:color="auto" w:fill="auto"/>
            <w:vAlign w:val="center"/>
            <w:hideMark/>
          </w:tcPr>
          <w:p w14:paraId="0D637E25" w14:textId="77777777" w:rsidR="00824338" w:rsidRPr="00824338" w:rsidRDefault="00824338" w:rsidP="00824338">
            <w:pPr>
              <w:widowControl/>
              <w:wordWrap w:val="0"/>
              <w:spacing w:after="0" w:line="240" w:lineRule="auto"/>
              <w:jc w:val="right"/>
              <w:rPr>
                <w:rFonts w:ascii="宋体" w:eastAsia="宋体" w:hAnsi="宋体" w:cs="宋体"/>
                <w:kern w:val="0"/>
                <w:sz w:val="24"/>
                <w14:ligatures w14:val="none"/>
              </w:rPr>
            </w:pPr>
          </w:p>
        </w:tc>
      </w:tr>
    </w:tbl>
    <w:p w14:paraId="2F4F2F49" w14:textId="77777777" w:rsidR="007E6A78" w:rsidRDefault="007E6A78" w:rsidP="00950C69">
      <w:pPr>
        <w:spacing w:after="0" w:line="500" w:lineRule="exact"/>
        <w:ind w:leftChars="300" w:left="660"/>
        <w:rPr>
          <w:rFonts w:ascii="仿宋" w:eastAsia="仿宋" w:hAnsi="仿宋" w:hint="eastAsia"/>
          <w:sz w:val="32"/>
          <w:szCs w:val="32"/>
        </w:rPr>
      </w:pPr>
    </w:p>
    <w:tbl>
      <w:tblPr>
        <w:tblW w:w="12750" w:type="dxa"/>
        <w:jc w:val="right"/>
        <w:tblCellMar>
          <w:left w:w="0" w:type="dxa"/>
          <w:right w:w="0" w:type="dxa"/>
        </w:tblCellMar>
        <w:tblLook w:val="04A0" w:firstRow="1" w:lastRow="0" w:firstColumn="1" w:lastColumn="0" w:noHBand="0" w:noVBand="1"/>
      </w:tblPr>
      <w:tblGrid>
        <w:gridCol w:w="2550"/>
        <w:gridCol w:w="2147"/>
        <w:gridCol w:w="8053"/>
      </w:tblGrid>
      <w:tr w:rsidR="007E6A78" w14:paraId="7B14817D" w14:textId="77777777">
        <w:trPr>
          <w:jc w:val="right"/>
        </w:trPr>
        <w:tc>
          <w:tcPr>
            <w:tcW w:w="1000" w:type="pct"/>
            <w:shd w:val="clear" w:color="auto" w:fill="auto"/>
            <w:vAlign w:val="center"/>
          </w:tcPr>
          <w:p w14:paraId="0BD5D173" w14:textId="77777777" w:rsidR="007E6A78" w:rsidRDefault="00D253E4">
            <w:pPr>
              <w:rPr>
                <w:rFonts w:ascii="仿宋" w:eastAsia="仿宋" w:hAnsi="仿宋" w:hint="eastAsia"/>
                <w:sz w:val="32"/>
                <w:szCs w:val="32"/>
              </w:rPr>
            </w:pPr>
            <w:r>
              <w:rPr>
                <w:rFonts w:ascii="Calibri" w:eastAsia="仿宋" w:hAnsi="Calibri" w:cs="Calibri"/>
                <w:sz w:val="32"/>
                <w:szCs w:val="32"/>
              </w:rPr>
              <w:t> </w:t>
            </w:r>
          </w:p>
        </w:tc>
        <w:tc>
          <w:tcPr>
            <w:tcW w:w="4000" w:type="pct"/>
            <w:gridSpan w:val="2"/>
            <w:shd w:val="clear" w:color="auto" w:fill="auto"/>
            <w:vAlign w:val="center"/>
          </w:tcPr>
          <w:p w14:paraId="24D0D8A9" w14:textId="77777777" w:rsidR="007E6A78" w:rsidRDefault="007E6A78">
            <w:pPr>
              <w:ind w:firstLineChars="1600" w:firstLine="3840"/>
              <w:rPr>
                <w:rFonts w:ascii="仿宋" w:eastAsia="仿宋" w:hAnsi="仿宋" w:hint="eastAsia"/>
                <w:sz w:val="24"/>
              </w:rPr>
            </w:pPr>
          </w:p>
        </w:tc>
      </w:tr>
      <w:tr w:rsidR="007E6A78" w14:paraId="39F0C4EC" w14:textId="77777777">
        <w:trPr>
          <w:jc w:val="right"/>
        </w:trPr>
        <w:tc>
          <w:tcPr>
            <w:tcW w:w="1842" w:type="pct"/>
            <w:gridSpan w:val="2"/>
            <w:shd w:val="clear" w:color="auto" w:fill="auto"/>
            <w:vAlign w:val="center"/>
          </w:tcPr>
          <w:p w14:paraId="5CB89E28" w14:textId="77777777" w:rsidR="007E6A78" w:rsidRDefault="00D253E4">
            <w:pPr>
              <w:rPr>
                <w:rFonts w:ascii="仿宋" w:eastAsia="仿宋" w:hAnsi="仿宋" w:hint="eastAsia"/>
                <w:sz w:val="32"/>
                <w:szCs w:val="32"/>
              </w:rPr>
            </w:pPr>
            <w:r>
              <w:rPr>
                <w:rFonts w:ascii="Calibri" w:eastAsia="仿宋" w:hAnsi="Calibri" w:cs="Calibri"/>
                <w:sz w:val="32"/>
                <w:szCs w:val="32"/>
              </w:rPr>
              <w:t> </w:t>
            </w:r>
          </w:p>
        </w:tc>
        <w:tc>
          <w:tcPr>
            <w:tcW w:w="3158" w:type="pct"/>
            <w:shd w:val="clear" w:color="auto" w:fill="auto"/>
            <w:vAlign w:val="center"/>
          </w:tcPr>
          <w:p w14:paraId="31984737" w14:textId="77777777" w:rsidR="007E6A78" w:rsidRDefault="007E6A78">
            <w:pPr>
              <w:ind w:firstLineChars="100" w:firstLine="240"/>
              <w:rPr>
                <w:rFonts w:ascii="仿宋" w:eastAsia="仿宋" w:hAnsi="仿宋" w:hint="eastAsia"/>
                <w:sz w:val="24"/>
              </w:rPr>
            </w:pPr>
          </w:p>
        </w:tc>
      </w:tr>
    </w:tbl>
    <w:p w14:paraId="64BF778F" w14:textId="77777777" w:rsidR="007E6A78" w:rsidRDefault="007E6A78">
      <w:pPr>
        <w:rPr>
          <w:rFonts w:hint="eastAsia"/>
        </w:rPr>
      </w:pPr>
    </w:p>
    <w:sectPr w:rsidR="007E6A78">
      <w:pgSz w:w="11906" w:h="16838"/>
      <w:pgMar w:top="1985" w:right="1588" w:bottom="181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4AAD" w14:textId="77777777" w:rsidR="004C11E0" w:rsidRDefault="004C11E0">
      <w:pPr>
        <w:spacing w:line="240" w:lineRule="auto"/>
        <w:rPr>
          <w:rFonts w:hint="eastAsia"/>
        </w:rPr>
      </w:pPr>
      <w:r>
        <w:separator/>
      </w:r>
    </w:p>
  </w:endnote>
  <w:endnote w:type="continuationSeparator" w:id="0">
    <w:p w14:paraId="32754827" w14:textId="77777777" w:rsidR="004C11E0" w:rsidRDefault="004C11E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25D3" w14:textId="77777777" w:rsidR="004C11E0" w:rsidRDefault="004C11E0">
      <w:pPr>
        <w:spacing w:after="0"/>
        <w:rPr>
          <w:rFonts w:hint="eastAsia"/>
        </w:rPr>
      </w:pPr>
      <w:r>
        <w:separator/>
      </w:r>
    </w:p>
  </w:footnote>
  <w:footnote w:type="continuationSeparator" w:id="0">
    <w:p w14:paraId="721E0FF7" w14:textId="77777777" w:rsidR="004C11E0" w:rsidRDefault="004C11E0">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F24"/>
    <w:rsid w:val="0004745C"/>
    <w:rsid w:val="0016489F"/>
    <w:rsid w:val="001A381F"/>
    <w:rsid w:val="001A6E03"/>
    <w:rsid w:val="001C769F"/>
    <w:rsid w:val="002C382B"/>
    <w:rsid w:val="003A000A"/>
    <w:rsid w:val="003E5344"/>
    <w:rsid w:val="004061B1"/>
    <w:rsid w:val="00494703"/>
    <w:rsid w:val="004A3256"/>
    <w:rsid w:val="004B4CBE"/>
    <w:rsid w:val="004C11E0"/>
    <w:rsid w:val="005571E9"/>
    <w:rsid w:val="00567122"/>
    <w:rsid w:val="00573A9C"/>
    <w:rsid w:val="00593EC2"/>
    <w:rsid w:val="005E133E"/>
    <w:rsid w:val="005F2F24"/>
    <w:rsid w:val="006566EE"/>
    <w:rsid w:val="006B2A03"/>
    <w:rsid w:val="007A0230"/>
    <w:rsid w:val="007B38EE"/>
    <w:rsid w:val="007E6A78"/>
    <w:rsid w:val="00816354"/>
    <w:rsid w:val="00824338"/>
    <w:rsid w:val="00950C69"/>
    <w:rsid w:val="009A66A1"/>
    <w:rsid w:val="009B30D2"/>
    <w:rsid w:val="00A36406"/>
    <w:rsid w:val="00A550B7"/>
    <w:rsid w:val="00B23B5C"/>
    <w:rsid w:val="00BD355C"/>
    <w:rsid w:val="00C34B4F"/>
    <w:rsid w:val="00C716EC"/>
    <w:rsid w:val="00CA4AB9"/>
    <w:rsid w:val="00D05C6E"/>
    <w:rsid w:val="00D253E4"/>
    <w:rsid w:val="00D51074"/>
    <w:rsid w:val="00D5234F"/>
    <w:rsid w:val="00D67EF7"/>
    <w:rsid w:val="00DA4A43"/>
    <w:rsid w:val="00DB73CD"/>
    <w:rsid w:val="00E16104"/>
    <w:rsid w:val="00E37C25"/>
    <w:rsid w:val="00E812B0"/>
    <w:rsid w:val="00EF20BC"/>
    <w:rsid w:val="00F034D8"/>
    <w:rsid w:val="00F30B84"/>
    <w:rsid w:val="00F55CA8"/>
    <w:rsid w:val="7CE15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A9781"/>
  <w15:docId w15:val="{DCED604F-CAFF-406B-B243-4EF4555F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character" w:styleId="a7">
    <w:name w:val="Hyperlink"/>
    <w:basedOn w:val="a0"/>
    <w:uiPriority w:val="99"/>
    <w:unhideWhenUsed/>
    <w:qFormat/>
    <w:rPr>
      <w:color w:val="467886"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styleId="a8">
    <w:name w:val="Unresolved Mention"/>
    <w:basedOn w:val="a0"/>
    <w:uiPriority w:val="99"/>
    <w:semiHidden/>
    <w:unhideWhenUsed/>
    <w:rsid w:val="0082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31284">
      <w:bodyDiv w:val="1"/>
      <w:marLeft w:val="0"/>
      <w:marRight w:val="0"/>
      <w:marTop w:val="0"/>
      <w:marBottom w:val="0"/>
      <w:divBdr>
        <w:top w:val="none" w:sz="0" w:space="0" w:color="auto"/>
        <w:left w:val="none" w:sz="0" w:space="0" w:color="auto"/>
        <w:bottom w:val="none" w:sz="0" w:space="0" w:color="auto"/>
        <w:right w:val="none" w:sz="0" w:space="0" w:color="auto"/>
      </w:divBdr>
      <w:divsChild>
        <w:div w:id="701395977">
          <w:marLeft w:val="0"/>
          <w:marRight w:val="0"/>
          <w:marTop w:val="300"/>
          <w:marBottom w:val="300"/>
          <w:divBdr>
            <w:top w:val="none" w:sz="0" w:space="0" w:color="auto"/>
            <w:left w:val="none" w:sz="0" w:space="0" w:color="auto"/>
            <w:bottom w:val="none" w:sz="0" w:space="0" w:color="auto"/>
            <w:right w:val="none" w:sz="0" w:space="0" w:color="auto"/>
          </w:divBdr>
        </w:div>
      </w:divsChild>
    </w:div>
    <w:div w:id="918170558">
      <w:bodyDiv w:val="1"/>
      <w:marLeft w:val="0"/>
      <w:marRight w:val="0"/>
      <w:marTop w:val="0"/>
      <w:marBottom w:val="0"/>
      <w:divBdr>
        <w:top w:val="none" w:sz="0" w:space="0" w:color="auto"/>
        <w:left w:val="none" w:sz="0" w:space="0" w:color="auto"/>
        <w:bottom w:val="none" w:sz="0" w:space="0" w:color="auto"/>
        <w:right w:val="none" w:sz="0" w:space="0" w:color="auto"/>
      </w:divBdr>
      <w:divsChild>
        <w:div w:id="1977953271">
          <w:marLeft w:val="0"/>
          <w:marRight w:val="0"/>
          <w:marTop w:val="300"/>
          <w:marBottom w:val="300"/>
          <w:divBdr>
            <w:top w:val="none" w:sz="0" w:space="0" w:color="auto"/>
            <w:left w:val="none" w:sz="0" w:space="0" w:color="auto"/>
            <w:bottom w:val="none" w:sz="0" w:space="0" w:color="auto"/>
            <w:right w:val="none" w:sz="0" w:space="0" w:color="auto"/>
          </w:divBdr>
        </w:div>
      </w:divsChild>
    </w:div>
    <w:div w:id="1839998457">
      <w:bodyDiv w:val="1"/>
      <w:marLeft w:val="0"/>
      <w:marRight w:val="0"/>
      <w:marTop w:val="0"/>
      <w:marBottom w:val="0"/>
      <w:divBdr>
        <w:top w:val="none" w:sz="0" w:space="0" w:color="auto"/>
        <w:left w:val="none" w:sz="0" w:space="0" w:color="auto"/>
        <w:bottom w:val="none" w:sz="0" w:space="0" w:color="auto"/>
        <w:right w:val="none" w:sz="0" w:space="0" w:color="auto"/>
      </w:divBdr>
      <w:divsChild>
        <w:div w:id="82382255">
          <w:marLeft w:val="0"/>
          <w:marRight w:val="0"/>
          <w:marTop w:val="30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gzyfw.beijing.gov.cn/" TargetMode="External"/><Relationship Id="rId3" Type="http://schemas.openxmlformats.org/officeDocument/2006/relationships/webSettings" Target="webSettings.xml"/><Relationship Id="rId7" Type="http://schemas.openxmlformats.org/officeDocument/2006/relationships/hyperlink" Target="https://ggzyfw.beijing.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gzyfw.beijing.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9</Pages>
  <Words>939</Words>
  <Characters>5356</Characters>
  <Application>Microsoft Office Word</Application>
  <DocSecurity>0</DocSecurity>
  <Lines>44</Lines>
  <Paragraphs>12</Paragraphs>
  <ScaleCrop>false</ScaleCrop>
  <Company>Microsoft</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dxgsjcb8219@outlook.com</dc:creator>
  <cp:lastModifiedBy>dxgsjcb8219@outlook.com</cp:lastModifiedBy>
  <cp:revision>31</cp:revision>
  <dcterms:created xsi:type="dcterms:W3CDTF">2025-01-06T08:59:00Z</dcterms:created>
  <dcterms:modified xsi:type="dcterms:W3CDTF">2025-01-26T04:27:00Z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eyJoZGlkIjoiNDM0ZDNkYTU5MjZmZTJmNGQwNDAyODM2ZWE0NDk1MmMifQ==</vt:lpwstr>
  </property>
  <property fmtid="{D5CDD505-2E9C-101B-9397-08002B2CF9AE}" pid="3" name="KSOProductBuildVer">
    <vt:lpwstr>2052-12.1.0.19302</vt:lpwstr>
  </property>
  <property fmtid="{D5CDD505-2E9C-101B-9397-08002B2CF9AE}" pid="4" name="ICV">
    <vt:lpwstr>C6329D0757274762A5CE7314FB56C4E2_12</vt:lpwstr>
  </property>
</Properties>
</file>